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1B368" w14:textId="77777777" w:rsidR="00B6063E" w:rsidRPr="00DC4C05" w:rsidRDefault="00B6063E" w:rsidP="00B6063E">
      <w:pPr>
        <w:rPr>
          <w:sz w:val="40"/>
          <w:szCs w:val="40"/>
        </w:rPr>
      </w:pPr>
    </w:p>
    <w:p w14:paraId="3F7C84EF" w14:textId="77777777" w:rsidR="00B6063E" w:rsidRPr="00DC4C05" w:rsidRDefault="00B6063E" w:rsidP="00B6063E">
      <w:pPr>
        <w:rPr>
          <w:rFonts w:ascii="Times New Roman" w:hAnsi="Times New Roman" w:cs="Times New Roman"/>
          <w:b/>
          <w:sz w:val="32"/>
          <w:szCs w:val="32"/>
        </w:rPr>
      </w:pPr>
      <w:r w:rsidRPr="00DC4C05">
        <w:rPr>
          <w:rFonts w:ascii="Times New Roman" w:hAnsi="Times New Roman" w:cs="Times New Roman"/>
          <w:b/>
          <w:sz w:val="32"/>
          <w:szCs w:val="32"/>
        </w:rPr>
        <w:t>Tantárgyi tematika és félévi követelményrendszer</w:t>
      </w:r>
    </w:p>
    <w:p w14:paraId="27048ABC" w14:textId="77777777" w:rsidR="00B6063E" w:rsidRPr="00DC4C05" w:rsidRDefault="00B6063E" w:rsidP="00B6063E">
      <w:pPr>
        <w:rPr>
          <w:rFonts w:ascii="Times New Roman" w:hAnsi="Times New Roman" w:cs="Times New Roman"/>
          <w:b/>
          <w:sz w:val="32"/>
          <w:szCs w:val="32"/>
        </w:rPr>
      </w:pPr>
      <w:r w:rsidRPr="00DC4C05">
        <w:rPr>
          <w:rFonts w:ascii="Times New Roman" w:hAnsi="Times New Roman" w:cs="Times New Roman"/>
          <w:b/>
          <w:sz w:val="32"/>
          <w:szCs w:val="32"/>
        </w:rPr>
        <w:t>2025/26. tanév, 1. félév</w:t>
      </w:r>
    </w:p>
    <w:p w14:paraId="2DA5036D" w14:textId="77777777" w:rsidR="00B6063E" w:rsidRPr="00DC4C05" w:rsidRDefault="00B6063E" w:rsidP="00B6063E">
      <w:pPr>
        <w:rPr>
          <w:rFonts w:ascii="Times New Roman" w:hAnsi="Times New Roman" w:cs="Times New Roman"/>
          <w:b/>
          <w:sz w:val="32"/>
          <w:szCs w:val="32"/>
        </w:rPr>
      </w:pPr>
    </w:p>
    <w:p w14:paraId="7F449B6E" w14:textId="654F1A85" w:rsidR="00B6063E" w:rsidRPr="00DC4C05" w:rsidRDefault="00B6063E" w:rsidP="00B6063E">
      <w:pPr>
        <w:rPr>
          <w:rFonts w:ascii="Times New Roman" w:hAnsi="Times New Roman" w:cs="Times New Roman"/>
          <w:b/>
          <w:sz w:val="32"/>
          <w:szCs w:val="32"/>
        </w:rPr>
      </w:pPr>
      <w:r w:rsidRPr="00DC4C05">
        <w:rPr>
          <w:rFonts w:ascii="Times New Roman" w:hAnsi="Times New Roman" w:cs="Times New Roman"/>
          <w:b/>
          <w:sz w:val="32"/>
          <w:szCs w:val="32"/>
        </w:rPr>
        <w:t xml:space="preserve">László Regina kurzusai </w:t>
      </w:r>
    </w:p>
    <w:p w14:paraId="271B81DA" w14:textId="77777777" w:rsidR="00B6063E" w:rsidRPr="00DC4C05" w:rsidRDefault="00B6063E">
      <w:pPr>
        <w:rPr>
          <w:rFonts w:ascii="Times New Roman" w:hAnsi="Times New Roman" w:cs="Times New Roman"/>
        </w:rPr>
      </w:pPr>
    </w:p>
    <w:p w14:paraId="2D252EA4" w14:textId="77777777" w:rsidR="00B6063E" w:rsidRPr="00DC4C05" w:rsidRDefault="00B6063E">
      <w:pPr>
        <w:rPr>
          <w:rFonts w:ascii="Times New Roman" w:hAnsi="Times New Roman" w:cs="Times New Roman"/>
        </w:rPr>
      </w:pPr>
    </w:p>
    <w:p w14:paraId="74D8C7B5" w14:textId="77777777" w:rsidR="00B6063E" w:rsidRPr="00DC4C05" w:rsidRDefault="00B6063E">
      <w:pPr>
        <w:rPr>
          <w:rFonts w:ascii="Times New Roman" w:hAnsi="Times New Roman" w:cs="Times New Roman"/>
        </w:rPr>
      </w:pPr>
    </w:p>
    <w:p w14:paraId="2FEB45D6" w14:textId="77777777" w:rsidR="00B6063E" w:rsidRPr="00DC4C05" w:rsidRDefault="00B6063E">
      <w:pPr>
        <w:rPr>
          <w:rFonts w:ascii="Times New Roman" w:hAnsi="Times New Roman" w:cs="Times New Roman"/>
        </w:rPr>
      </w:pPr>
    </w:p>
    <w:p w14:paraId="72820BFA" w14:textId="77777777" w:rsidR="00B6063E" w:rsidRPr="00DC4C05" w:rsidRDefault="00B6063E">
      <w:pPr>
        <w:rPr>
          <w:rFonts w:ascii="Times New Roman" w:hAnsi="Times New Roman" w:cs="Times New Roman"/>
        </w:rPr>
      </w:pPr>
    </w:p>
    <w:p w14:paraId="1A2C8B95" w14:textId="77777777" w:rsidR="00B6063E" w:rsidRPr="00DC4C05" w:rsidRDefault="00B6063E">
      <w:pPr>
        <w:rPr>
          <w:rFonts w:ascii="Times New Roman" w:hAnsi="Times New Roman" w:cs="Times New Roman"/>
        </w:rPr>
      </w:pPr>
    </w:p>
    <w:p w14:paraId="51CFCAD5" w14:textId="77777777" w:rsidR="00B6063E" w:rsidRPr="00DC4C05" w:rsidRDefault="00B6063E">
      <w:pPr>
        <w:rPr>
          <w:rFonts w:ascii="Times New Roman" w:hAnsi="Times New Roman" w:cs="Times New Roman"/>
        </w:rPr>
      </w:pPr>
    </w:p>
    <w:p w14:paraId="7A3A5CE0" w14:textId="77777777" w:rsidR="00B6063E" w:rsidRPr="00DC4C05" w:rsidRDefault="00B6063E">
      <w:pPr>
        <w:rPr>
          <w:rFonts w:ascii="Times New Roman" w:hAnsi="Times New Roman" w:cs="Times New Roman"/>
        </w:rPr>
      </w:pPr>
    </w:p>
    <w:p w14:paraId="13BCC643" w14:textId="77777777" w:rsidR="00B6063E" w:rsidRPr="00DC4C05" w:rsidRDefault="00B6063E">
      <w:pPr>
        <w:rPr>
          <w:rFonts w:ascii="Times New Roman" w:hAnsi="Times New Roman" w:cs="Times New Roman"/>
        </w:rPr>
      </w:pPr>
    </w:p>
    <w:p w14:paraId="692D2ABE" w14:textId="77777777" w:rsidR="00B6063E" w:rsidRPr="00DC4C05" w:rsidRDefault="00B6063E">
      <w:pPr>
        <w:rPr>
          <w:rFonts w:ascii="Times New Roman" w:hAnsi="Times New Roman" w:cs="Times New Roman"/>
        </w:rPr>
      </w:pPr>
    </w:p>
    <w:p w14:paraId="622D21E8" w14:textId="77777777" w:rsidR="00B6063E" w:rsidRPr="00DC4C05" w:rsidRDefault="00B6063E">
      <w:pPr>
        <w:rPr>
          <w:rFonts w:ascii="Times New Roman" w:hAnsi="Times New Roman" w:cs="Times New Roman"/>
        </w:rPr>
      </w:pPr>
    </w:p>
    <w:p w14:paraId="15020A64" w14:textId="77777777" w:rsidR="00B6063E" w:rsidRPr="00DC4C05" w:rsidRDefault="00B6063E">
      <w:pPr>
        <w:rPr>
          <w:rFonts w:ascii="Times New Roman" w:hAnsi="Times New Roman" w:cs="Times New Roman"/>
        </w:rPr>
      </w:pPr>
    </w:p>
    <w:p w14:paraId="06D11645" w14:textId="77777777" w:rsidR="00B6063E" w:rsidRPr="00DC4C05" w:rsidRDefault="00B6063E">
      <w:pPr>
        <w:rPr>
          <w:rFonts w:ascii="Times New Roman" w:hAnsi="Times New Roman" w:cs="Times New Roman"/>
        </w:rPr>
      </w:pPr>
    </w:p>
    <w:p w14:paraId="7F3C4FFA" w14:textId="77777777" w:rsidR="00B6063E" w:rsidRPr="00DC4C05" w:rsidRDefault="00B6063E">
      <w:pPr>
        <w:rPr>
          <w:rFonts w:ascii="Times New Roman" w:hAnsi="Times New Roman" w:cs="Times New Roman"/>
        </w:rPr>
      </w:pPr>
    </w:p>
    <w:p w14:paraId="54CE9B8D" w14:textId="77777777" w:rsidR="00B6063E" w:rsidRPr="00DC4C05" w:rsidRDefault="00B6063E">
      <w:pPr>
        <w:rPr>
          <w:rFonts w:ascii="Times New Roman" w:hAnsi="Times New Roman" w:cs="Times New Roman"/>
        </w:rPr>
      </w:pPr>
    </w:p>
    <w:p w14:paraId="45E2B2E4" w14:textId="77777777" w:rsidR="00B6063E" w:rsidRPr="00DC4C05" w:rsidRDefault="00B6063E">
      <w:pPr>
        <w:rPr>
          <w:rFonts w:ascii="Times New Roman" w:hAnsi="Times New Roman" w:cs="Times New Roman"/>
        </w:rPr>
      </w:pPr>
    </w:p>
    <w:p w14:paraId="7D692840" w14:textId="77777777" w:rsidR="00B6063E" w:rsidRPr="00DC4C05" w:rsidRDefault="00B6063E">
      <w:pPr>
        <w:rPr>
          <w:rFonts w:ascii="Times New Roman" w:hAnsi="Times New Roman" w:cs="Times New Roman"/>
        </w:rPr>
      </w:pPr>
    </w:p>
    <w:p w14:paraId="3E8D9A32" w14:textId="77777777" w:rsidR="00B6063E" w:rsidRPr="00DC4C05" w:rsidRDefault="00B6063E">
      <w:pPr>
        <w:rPr>
          <w:rFonts w:ascii="Times New Roman" w:hAnsi="Times New Roman" w:cs="Times New Roman"/>
        </w:rPr>
      </w:pPr>
    </w:p>
    <w:p w14:paraId="04977795" w14:textId="77777777" w:rsidR="00B6063E" w:rsidRPr="00DC4C05" w:rsidRDefault="00B6063E">
      <w:pPr>
        <w:rPr>
          <w:rFonts w:ascii="Times New Roman" w:hAnsi="Times New Roman" w:cs="Times New Roman"/>
        </w:rPr>
      </w:pPr>
    </w:p>
    <w:p w14:paraId="60616978" w14:textId="77777777" w:rsidR="00B6063E" w:rsidRPr="00DC4C05" w:rsidRDefault="00B6063E">
      <w:pPr>
        <w:rPr>
          <w:rFonts w:ascii="Times New Roman" w:hAnsi="Times New Roman" w:cs="Times New Roman"/>
        </w:rPr>
      </w:pPr>
    </w:p>
    <w:p w14:paraId="09E42059" w14:textId="6399DA81" w:rsidR="00DB3013" w:rsidRPr="00DC4C05" w:rsidRDefault="00DB3013">
      <w:pPr>
        <w:rPr>
          <w:rFonts w:ascii="Times New Roman" w:hAnsi="Times New Roman" w:cs="Times New Roman"/>
        </w:rPr>
      </w:pPr>
    </w:p>
    <w:p w14:paraId="2DFD18F5" w14:textId="77777777" w:rsidR="00DB3013" w:rsidRPr="00DC4C05" w:rsidRDefault="00DB3013">
      <w:pPr>
        <w:rPr>
          <w:rFonts w:ascii="Times New Roman" w:hAnsi="Times New Roman" w:cs="Times New Roman"/>
        </w:rPr>
      </w:pPr>
    </w:p>
    <w:p w14:paraId="25C63DDD" w14:textId="77777777" w:rsidR="00DC4C05" w:rsidRDefault="00DC4C05">
      <w:pPr>
        <w:rPr>
          <w:rFonts w:ascii="Times New Roman" w:hAnsi="Times New Roman" w:cs="Times New Roman"/>
          <w:b/>
          <w:bCs/>
        </w:rPr>
      </w:pPr>
    </w:p>
    <w:p w14:paraId="6EED36D0" w14:textId="6C2014AE" w:rsidR="00B6063E" w:rsidRPr="00DC4C05" w:rsidRDefault="00B6063E">
      <w:pPr>
        <w:rPr>
          <w:rFonts w:ascii="Times New Roman" w:hAnsi="Times New Roman" w:cs="Times New Roman"/>
          <w:b/>
          <w:bCs/>
        </w:rPr>
      </w:pPr>
      <w:r w:rsidRPr="00DC4C05">
        <w:rPr>
          <w:rFonts w:ascii="Times New Roman" w:hAnsi="Times New Roman" w:cs="Times New Roman"/>
          <w:b/>
          <w:bCs/>
        </w:rPr>
        <w:lastRenderedPageBreak/>
        <w:t xml:space="preserve">PAN1303 Integrált nyelvi készségfejlesztés 1. </w:t>
      </w:r>
    </w:p>
    <w:p w14:paraId="792393A7" w14:textId="1A8F4A59" w:rsidR="00B6063E" w:rsidRPr="00DC4C05" w:rsidRDefault="00B6063E">
      <w:pPr>
        <w:rPr>
          <w:rFonts w:ascii="Times New Roman" w:hAnsi="Times New Roman" w:cs="Times New Roman"/>
          <w:b/>
          <w:bCs/>
        </w:rPr>
      </w:pPr>
      <w:r w:rsidRPr="00DC4C05">
        <w:rPr>
          <w:rFonts w:ascii="Times New Roman" w:hAnsi="Times New Roman" w:cs="Times New Roman"/>
          <w:b/>
          <w:bCs/>
        </w:rPr>
        <w:t xml:space="preserve">3. félév, 0+3, gyakorlati jegy </w:t>
      </w:r>
    </w:p>
    <w:p w14:paraId="3841E80D" w14:textId="77777777" w:rsidR="00B6063E" w:rsidRPr="00DC4C05" w:rsidRDefault="00B6063E">
      <w:pPr>
        <w:rPr>
          <w:rFonts w:ascii="Times New Roman" w:hAnsi="Times New Roman" w:cs="Times New Roman"/>
        </w:rPr>
      </w:pPr>
    </w:p>
    <w:p w14:paraId="0EE2BDB4" w14:textId="1B9AE8FB" w:rsidR="00B6063E" w:rsidRPr="00DC4C05" w:rsidRDefault="00B6063E">
      <w:pPr>
        <w:rPr>
          <w:rFonts w:ascii="Times New Roman" w:hAnsi="Times New Roman" w:cs="Times New Roman"/>
        </w:rPr>
      </w:pPr>
      <w:r w:rsidRPr="00DC4C05">
        <w:rPr>
          <w:rFonts w:ascii="Times New Roman" w:hAnsi="Times New Roman" w:cs="Times New Roman"/>
        </w:rPr>
        <w:t>Féléves tematika:</w:t>
      </w:r>
    </w:p>
    <w:p w14:paraId="2362E681" w14:textId="07BA42CF" w:rsidR="009711CA" w:rsidRPr="00DC4C05" w:rsidRDefault="009711CA">
      <w:pPr>
        <w:rPr>
          <w:rFonts w:ascii="Times New Roman" w:hAnsi="Times New Roman" w:cs="Times New Roman"/>
        </w:rPr>
      </w:pPr>
      <w:proofErr w:type="spellStart"/>
      <w:r w:rsidRPr="00DC4C05">
        <w:rPr>
          <w:rFonts w:ascii="Times New Roman" w:hAnsi="Times New Roman" w:cs="Times New Roman"/>
        </w:rPr>
        <w:t>Skills</w:t>
      </w:r>
      <w:proofErr w:type="spellEnd"/>
      <w:r w:rsidRPr="00DC4C05">
        <w:rPr>
          <w:rFonts w:ascii="Times New Roman" w:hAnsi="Times New Roman" w:cs="Times New Roman"/>
        </w:rPr>
        <w:t xml:space="preserve"> </w:t>
      </w:r>
      <w:proofErr w:type="spellStart"/>
      <w:r w:rsidRPr="00DC4C05">
        <w:rPr>
          <w:rFonts w:ascii="Times New Roman" w:hAnsi="Times New Roman" w:cs="Times New Roman"/>
        </w:rPr>
        <w:t>development</w:t>
      </w:r>
      <w:proofErr w:type="spellEnd"/>
      <w:r w:rsidRPr="00DC4C05">
        <w:rPr>
          <w:rFonts w:ascii="Times New Roman" w:hAnsi="Times New Roman" w:cs="Times New Roman"/>
        </w:rPr>
        <w:t xml:space="preserve"> </w:t>
      </w:r>
    </w:p>
    <w:p w14:paraId="47F4982B" w14:textId="21EF66D7" w:rsidR="009711CA" w:rsidRPr="00DC4C05" w:rsidRDefault="009711CA" w:rsidP="009711CA">
      <w:pPr>
        <w:pStyle w:val="Listaszerbekezds"/>
        <w:numPr>
          <w:ilvl w:val="0"/>
          <w:numId w:val="3"/>
        </w:numPr>
        <w:rPr>
          <w:rFonts w:ascii="Times New Roman" w:hAnsi="Times New Roman" w:cs="Times New Roman"/>
        </w:rPr>
      </w:pPr>
      <w:r w:rsidRPr="00DC4C05">
        <w:rPr>
          <w:rFonts w:ascii="Times New Roman" w:hAnsi="Times New Roman" w:cs="Times New Roman"/>
        </w:rPr>
        <w:t>Reading</w:t>
      </w:r>
    </w:p>
    <w:p w14:paraId="6C81FDF6" w14:textId="3CF69C68" w:rsidR="009711CA" w:rsidRPr="00DC4C05" w:rsidRDefault="009711CA" w:rsidP="009711CA">
      <w:pPr>
        <w:pStyle w:val="Listaszerbekezds"/>
        <w:numPr>
          <w:ilvl w:val="0"/>
          <w:numId w:val="3"/>
        </w:numPr>
        <w:rPr>
          <w:rFonts w:ascii="Times New Roman" w:hAnsi="Times New Roman" w:cs="Times New Roman"/>
        </w:rPr>
      </w:pPr>
      <w:proofErr w:type="spellStart"/>
      <w:r w:rsidRPr="00DC4C05">
        <w:rPr>
          <w:rFonts w:ascii="Times New Roman" w:hAnsi="Times New Roman" w:cs="Times New Roman"/>
        </w:rPr>
        <w:t>Listening</w:t>
      </w:r>
      <w:proofErr w:type="spellEnd"/>
    </w:p>
    <w:p w14:paraId="36A304E2" w14:textId="3109A4C1" w:rsidR="009711CA" w:rsidRPr="00DC4C05" w:rsidRDefault="009711CA" w:rsidP="009711CA">
      <w:pPr>
        <w:pStyle w:val="Listaszerbekezds"/>
        <w:numPr>
          <w:ilvl w:val="0"/>
          <w:numId w:val="3"/>
        </w:numPr>
        <w:rPr>
          <w:rFonts w:ascii="Times New Roman" w:hAnsi="Times New Roman" w:cs="Times New Roman"/>
        </w:rPr>
      </w:pPr>
      <w:proofErr w:type="spellStart"/>
      <w:r w:rsidRPr="00DC4C05">
        <w:rPr>
          <w:rFonts w:ascii="Times New Roman" w:hAnsi="Times New Roman" w:cs="Times New Roman"/>
        </w:rPr>
        <w:t>Speaking</w:t>
      </w:r>
      <w:proofErr w:type="spellEnd"/>
    </w:p>
    <w:p w14:paraId="5A7E218B" w14:textId="2FF7E03C" w:rsidR="00EC0570" w:rsidRPr="00DC4C05" w:rsidRDefault="009711CA" w:rsidP="009711CA">
      <w:pPr>
        <w:pStyle w:val="Listaszerbekezds"/>
        <w:numPr>
          <w:ilvl w:val="0"/>
          <w:numId w:val="3"/>
        </w:numPr>
        <w:rPr>
          <w:rFonts w:ascii="Times New Roman" w:hAnsi="Times New Roman" w:cs="Times New Roman"/>
        </w:rPr>
      </w:pPr>
      <w:proofErr w:type="spellStart"/>
      <w:r w:rsidRPr="00DC4C05">
        <w:rPr>
          <w:rFonts w:ascii="Times New Roman" w:hAnsi="Times New Roman" w:cs="Times New Roman"/>
        </w:rPr>
        <w:t>Writing</w:t>
      </w:r>
      <w:proofErr w:type="spellEnd"/>
    </w:p>
    <w:p w14:paraId="14D62113" w14:textId="77777777" w:rsidR="00B6063E" w:rsidRPr="00DC4C05" w:rsidRDefault="00B6063E" w:rsidP="00B6063E">
      <w:pPr>
        <w:ind w:left="709" w:hanging="699"/>
        <w:rPr>
          <w:rFonts w:ascii="Times New Roman" w:hAnsi="Times New Roman" w:cs="Times New Roman"/>
          <w:b/>
          <w:bCs/>
        </w:rPr>
      </w:pPr>
      <w:r w:rsidRPr="00DC4C05">
        <w:rPr>
          <w:rFonts w:ascii="Times New Roman" w:hAnsi="Times New Roman" w:cs="Times New Roman"/>
          <w:b/>
          <w:bCs/>
        </w:rPr>
        <w:t>A foglalkozásokon történő részvétel:</w:t>
      </w:r>
    </w:p>
    <w:p w14:paraId="75BF8926" w14:textId="77777777" w:rsidR="00B6063E" w:rsidRPr="00DC4C05" w:rsidRDefault="00B6063E" w:rsidP="00B043B7">
      <w:pPr>
        <w:spacing w:after="0" w:line="240" w:lineRule="auto"/>
        <w:jc w:val="both"/>
        <w:rPr>
          <w:rFonts w:ascii="Times New Roman" w:hAnsi="Times New Roman" w:cs="Times New Roman"/>
        </w:rPr>
      </w:pPr>
      <w:r w:rsidRPr="00DC4C05">
        <w:rPr>
          <w:rFonts w:ascii="Times New Roman" w:hAnsi="Times New Roman" w:cs="Times New Roman"/>
        </w:rPr>
        <w:t>A gyakorlati foglalkozásokon a részvétel kötelező. A félévi hiányzás megengedhető mértéke teljes idejű képzésben a tantárgy heti kontaktóraszámának háromszorosa. Ennek túllépése esetén a félév nem értékelhető (</w:t>
      </w:r>
      <w:proofErr w:type="spellStart"/>
      <w:r w:rsidRPr="00DC4C05">
        <w:rPr>
          <w:rFonts w:ascii="Times New Roman" w:hAnsi="Times New Roman" w:cs="Times New Roman"/>
        </w:rPr>
        <w:t>TVSz</w:t>
      </w:r>
      <w:proofErr w:type="spellEnd"/>
      <w:r w:rsidRPr="00DC4C05">
        <w:rPr>
          <w:rFonts w:ascii="Times New Roman" w:hAnsi="Times New Roman" w:cs="Times New Roman"/>
        </w:rPr>
        <w:t xml:space="preserve"> 8.§ 1.)</w:t>
      </w:r>
    </w:p>
    <w:p w14:paraId="7B276712" w14:textId="77777777" w:rsidR="00B6063E" w:rsidRPr="00DC4C05" w:rsidRDefault="00B6063E">
      <w:pPr>
        <w:rPr>
          <w:rFonts w:ascii="Times New Roman" w:hAnsi="Times New Roman" w:cs="Times New Roman"/>
        </w:rPr>
      </w:pPr>
    </w:p>
    <w:p w14:paraId="46B8BA5B" w14:textId="77777777" w:rsidR="00B6063E" w:rsidRPr="00DC4C05" w:rsidRDefault="00B6063E" w:rsidP="00B6063E">
      <w:pPr>
        <w:jc w:val="both"/>
        <w:rPr>
          <w:rFonts w:ascii="Times New Roman" w:hAnsi="Times New Roman" w:cs="Times New Roman"/>
          <w:b/>
        </w:rPr>
      </w:pPr>
      <w:r w:rsidRPr="00DC4C05">
        <w:rPr>
          <w:rFonts w:ascii="Times New Roman" w:hAnsi="Times New Roman" w:cs="Times New Roman"/>
          <w:b/>
        </w:rPr>
        <w:t xml:space="preserve">Félévi követelmény: gyakorlati jegy </w:t>
      </w:r>
    </w:p>
    <w:p w14:paraId="37D1FC9E" w14:textId="77777777" w:rsidR="00B6063E" w:rsidRPr="00DC4C05" w:rsidRDefault="00B6063E" w:rsidP="00B6063E">
      <w:pPr>
        <w:jc w:val="both"/>
        <w:rPr>
          <w:rFonts w:ascii="Times New Roman" w:hAnsi="Times New Roman" w:cs="Times New Roman"/>
          <w:b/>
        </w:rPr>
      </w:pPr>
    </w:p>
    <w:p w14:paraId="0DD4FEC9" w14:textId="6755823C" w:rsidR="00B6063E" w:rsidRPr="00DC4C05" w:rsidRDefault="00B6063E" w:rsidP="00B6063E">
      <w:pPr>
        <w:jc w:val="both"/>
        <w:rPr>
          <w:rFonts w:ascii="Times New Roman" w:hAnsi="Times New Roman" w:cs="Times New Roman"/>
          <w:i/>
        </w:rPr>
      </w:pPr>
      <w:r w:rsidRPr="00DC4C05">
        <w:rPr>
          <w:rFonts w:ascii="Times New Roman" w:hAnsi="Times New Roman" w:cs="Times New Roman"/>
          <w:b/>
        </w:rPr>
        <w:t xml:space="preserve">Az értékelés módja, ütemezése: </w:t>
      </w:r>
      <w:bookmarkStart w:id="0" w:name="_Hlk486263346"/>
    </w:p>
    <w:bookmarkEnd w:id="0"/>
    <w:p w14:paraId="0DDC2A28" w14:textId="324F1B3F" w:rsidR="00CD391F" w:rsidRPr="00DC4C05" w:rsidRDefault="009711CA" w:rsidP="007D2F2A">
      <w:pPr>
        <w:pStyle w:val="NormlWeb"/>
        <w:spacing w:before="0" w:beforeAutospacing="0" w:after="0" w:afterAutospacing="0"/>
        <w:jc w:val="both"/>
        <w:rPr>
          <w:lang w:val="hu-HU"/>
        </w:rPr>
      </w:pPr>
      <w:r w:rsidRPr="00DC4C05">
        <w:rPr>
          <w:iCs/>
          <w:lang w:val="hu-HU"/>
        </w:rPr>
        <w:t>A félévi gyakorlati jegyet a zárthelyi dolgozat</w:t>
      </w:r>
      <w:r w:rsidR="00DB3013" w:rsidRPr="00DC4C05">
        <w:rPr>
          <w:iCs/>
          <w:lang w:val="hu-HU"/>
        </w:rPr>
        <w:t>ok</w:t>
      </w:r>
      <w:r w:rsidRPr="00DC4C05">
        <w:rPr>
          <w:iCs/>
          <w:lang w:val="hu-HU"/>
        </w:rPr>
        <w:t xml:space="preserve"> érdemjegyeinek számtani átlaga határozza meg</w:t>
      </w:r>
      <w:r w:rsidR="007D2F2A" w:rsidRPr="00DC4C05">
        <w:rPr>
          <w:iCs/>
          <w:lang w:val="hu-HU"/>
        </w:rPr>
        <w:t>, valamint</w:t>
      </w:r>
      <w:r w:rsidR="007D2F2A" w:rsidRPr="00DC4C05">
        <w:rPr>
          <w:lang w:val="hu-HU"/>
        </w:rPr>
        <w:t xml:space="preserve"> a félévi jegyet a dolgozat jegyén kívül az órai munka is befolyásol</w:t>
      </w:r>
      <w:r w:rsidR="001A6726" w:rsidRPr="00DC4C05">
        <w:rPr>
          <w:lang w:val="hu-HU"/>
        </w:rPr>
        <w:t xml:space="preserve">ja (az órák során kiadott feladatok elvégzése). </w:t>
      </w:r>
      <w:r w:rsidRPr="00DC4C05">
        <w:rPr>
          <w:iCs/>
          <w:lang w:val="hu-HU"/>
        </w:rPr>
        <w:t>Amennyiben a zárthelyi dolgozat</w:t>
      </w:r>
      <w:r w:rsidR="00CD391F" w:rsidRPr="00DC4C05">
        <w:rPr>
          <w:iCs/>
          <w:lang w:val="hu-HU"/>
        </w:rPr>
        <w:t>ok átlaga nem éri el az elégséges</w:t>
      </w:r>
      <w:r w:rsidRPr="00DC4C05">
        <w:rPr>
          <w:iCs/>
          <w:lang w:val="hu-HU"/>
        </w:rPr>
        <w:t xml:space="preserve"> minősítés</w:t>
      </w:r>
      <w:r w:rsidR="00CD391F" w:rsidRPr="00DC4C05">
        <w:rPr>
          <w:iCs/>
          <w:lang w:val="hu-HU"/>
        </w:rPr>
        <w:t>t</w:t>
      </w:r>
      <w:r w:rsidRPr="00DC4C05">
        <w:rPr>
          <w:iCs/>
          <w:lang w:val="hu-HU"/>
        </w:rPr>
        <w:t xml:space="preserve">, a félév elégtelen gyakorlati jeggyel zárul. </w:t>
      </w:r>
    </w:p>
    <w:p w14:paraId="550F9640" w14:textId="77777777" w:rsidR="007D2F2A" w:rsidRPr="00DC4C05" w:rsidRDefault="007D2F2A" w:rsidP="007D2F2A">
      <w:pPr>
        <w:pStyle w:val="NormlWeb"/>
        <w:spacing w:before="0" w:beforeAutospacing="0" w:after="0" w:afterAutospacing="0"/>
        <w:jc w:val="both"/>
      </w:pPr>
    </w:p>
    <w:p w14:paraId="7D3C1EB3" w14:textId="2AEC673D" w:rsidR="00CD391F" w:rsidRPr="00DC4C05" w:rsidRDefault="00CD391F" w:rsidP="009711CA">
      <w:pPr>
        <w:jc w:val="both"/>
        <w:rPr>
          <w:rFonts w:ascii="Times New Roman" w:hAnsi="Times New Roman" w:cs="Times New Roman"/>
          <w:iCs/>
        </w:rPr>
      </w:pPr>
      <w:r w:rsidRPr="00DC4C05">
        <w:rPr>
          <w:rFonts w:ascii="Times New Roman" w:hAnsi="Times New Roman" w:cs="Times New Roman"/>
          <w:iCs/>
        </w:rPr>
        <w:t>Zárthelyi dolgozatok</w:t>
      </w:r>
      <w:r w:rsidR="007D2F2A" w:rsidRPr="00DC4C05">
        <w:rPr>
          <w:rFonts w:ascii="Times New Roman" w:hAnsi="Times New Roman" w:cs="Times New Roman"/>
          <w:iCs/>
        </w:rPr>
        <w:t xml:space="preserve"> (2)</w:t>
      </w:r>
      <w:r w:rsidRPr="00DC4C05">
        <w:rPr>
          <w:rFonts w:ascii="Times New Roman" w:hAnsi="Times New Roman" w:cs="Times New Roman"/>
          <w:iCs/>
        </w:rPr>
        <w:t>:</w:t>
      </w:r>
    </w:p>
    <w:p w14:paraId="1C0F4811" w14:textId="1BC821B0" w:rsidR="00CD391F" w:rsidRPr="00DC4C05" w:rsidRDefault="00CD391F" w:rsidP="00575AA7">
      <w:pPr>
        <w:ind w:firstLine="708"/>
        <w:jc w:val="both"/>
        <w:rPr>
          <w:rFonts w:ascii="Times New Roman" w:hAnsi="Times New Roman" w:cs="Times New Roman"/>
          <w:iCs/>
        </w:rPr>
      </w:pPr>
      <w:r w:rsidRPr="00DC4C05">
        <w:rPr>
          <w:rFonts w:ascii="Times New Roman" w:hAnsi="Times New Roman" w:cs="Times New Roman"/>
          <w:iCs/>
        </w:rPr>
        <w:t>7. hét: 2025. október 21. (kedd)</w:t>
      </w:r>
    </w:p>
    <w:p w14:paraId="384BFF7A" w14:textId="1E563BB8" w:rsidR="007D2F2A" w:rsidRPr="00DC4C05" w:rsidRDefault="00CD391F" w:rsidP="007D2F2A">
      <w:pPr>
        <w:ind w:firstLine="708"/>
        <w:jc w:val="both"/>
        <w:rPr>
          <w:rFonts w:ascii="Times New Roman" w:hAnsi="Times New Roman" w:cs="Times New Roman"/>
          <w:iCs/>
        </w:rPr>
      </w:pPr>
      <w:r w:rsidRPr="00DC4C05">
        <w:rPr>
          <w:rFonts w:ascii="Times New Roman" w:hAnsi="Times New Roman" w:cs="Times New Roman"/>
          <w:iCs/>
        </w:rPr>
        <w:t>1</w:t>
      </w:r>
      <w:r w:rsidR="003A7CAA" w:rsidRPr="00DC4C05">
        <w:rPr>
          <w:rFonts w:ascii="Times New Roman" w:hAnsi="Times New Roman" w:cs="Times New Roman"/>
          <w:iCs/>
        </w:rPr>
        <w:t>3</w:t>
      </w:r>
      <w:r w:rsidRPr="00DC4C05">
        <w:rPr>
          <w:rFonts w:ascii="Times New Roman" w:hAnsi="Times New Roman" w:cs="Times New Roman"/>
          <w:iCs/>
        </w:rPr>
        <w:t xml:space="preserve">. hét: 2025. december </w:t>
      </w:r>
      <w:r w:rsidR="00774715" w:rsidRPr="00DC4C05">
        <w:rPr>
          <w:rFonts w:ascii="Times New Roman" w:hAnsi="Times New Roman" w:cs="Times New Roman"/>
          <w:iCs/>
        </w:rPr>
        <w:t>2</w:t>
      </w:r>
      <w:r w:rsidRPr="00DC4C05">
        <w:rPr>
          <w:rFonts w:ascii="Times New Roman" w:hAnsi="Times New Roman" w:cs="Times New Roman"/>
          <w:iCs/>
        </w:rPr>
        <w:t>. (kedd)</w:t>
      </w:r>
    </w:p>
    <w:p w14:paraId="52A0E2D6" w14:textId="77777777" w:rsidR="00B6063E" w:rsidRPr="00DC4C05" w:rsidRDefault="00B6063E" w:rsidP="00B6063E">
      <w:pPr>
        <w:contextualSpacing/>
        <w:jc w:val="both"/>
        <w:rPr>
          <w:rFonts w:ascii="Times New Roman" w:hAnsi="Times New Roman" w:cs="Times New Roman"/>
          <w:b/>
          <w:bCs/>
        </w:rPr>
      </w:pPr>
    </w:p>
    <w:p w14:paraId="012B16E5" w14:textId="77777777" w:rsidR="00B6063E" w:rsidRPr="00DC4C05" w:rsidRDefault="00B6063E" w:rsidP="00B6063E">
      <w:pPr>
        <w:rPr>
          <w:rFonts w:ascii="Times New Roman" w:hAnsi="Times New Roman" w:cs="Times New Roman"/>
          <w:b/>
          <w:bCs/>
        </w:rPr>
      </w:pPr>
      <w:r w:rsidRPr="00DC4C05">
        <w:rPr>
          <w:rFonts w:ascii="Times New Roman" w:hAnsi="Times New Roman" w:cs="Times New Roman"/>
          <w:b/>
          <w:bCs/>
        </w:rPr>
        <w:t>Az érdemjegy kialakításának módja:</w:t>
      </w:r>
    </w:p>
    <w:p w14:paraId="308D3B01" w14:textId="79EE2540" w:rsidR="007D2F2A" w:rsidRPr="00DC4C05" w:rsidRDefault="007D2F2A" w:rsidP="007D2F2A">
      <w:pPr>
        <w:pStyle w:val="NormlWeb"/>
        <w:spacing w:before="0" w:beforeAutospacing="0" w:after="0" w:afterAutospacing="0"/>
        <w:jc w:val="both"/>
        <w:rPr>
          <w:lang w:val="hu-HU"/>
        </w:rPr>
      </w:pPr>
      <w:r w:rsidRPr="00DC4C05">
        <w:rPr>
          <w:lang w:val="hu-HU"/>
        </w:rPr>
        <w:t>Elégtelen gyakorlati jegy javítása a Tanulmányi és vizsgaszabályzat szerint lehetséges.</w:t>
      </w:r>
    </w:p>
    <w:p w14:paraId="351D52BB" w14:textId="77777777" w:rsidR="007D2F2A" w:rsidRPr="00DC4C05" w:rsidRDefault="007D2F2A" w:rsidP="007D2F2A">
      <w:pPr>
        <w:rPr>
          <w:rFonts w:ascii="Times New Roman" w:hAnsi="Times New Roman" w:cs="Times New Roman"/>
        </w:rPr>
      </w:pPr>
    </w:p>
    <w:p w14:paraId="080C29E4" w14:textId="77777777" w:rsidR="00B6063E" w:rsidRPr="00DC4C05" w:rsidRDefault="00B6063E" w:rsidP="00DB3013">
      <w:pPr>
        <w:jc w:val="both"/>
        <w:rPr>
          <w:rFonts w:ascii="Times New Roman" w:hAnsi="Times New Roman" w:cs="Times New Roman"/>
          <w:i/>
        </w:rPr>
      </w:pPr>
    </w:p>
    <w:p w14:paraId="6B9A46B3" w14:textId="329123A0" w:rsidR="00B6063E" w:rsidRPr="00DC4C05" w:rsidRDefault="00B6063E" w:rsidP="00DB3013">
      <w:pPr>
        <w:jc w:val="both"/>
        <w:rPr>
          <w:rFonts w:ascii="Times New Roman" w:hAnsi="Times New Roman" w:cs="Times New Roman"/>
        </w:rPr>
      </w:pPr>
      <w:r w:rsidRPr="00DC4C05">
        <w:rPr>
          <w:rFonts w:ascii="Times New Roman" w:hAnsi="Times New Roman" w:cs="Times New Roman"/>
        </w:rPr>
        <w:t>László Regina</w:t>
      </w:r>
    </w:p>
    <w:p w14:paraId="62EFE298" w14:textId="7EB5A1F7" w:rsidR="00B6063E" w:rsidRPr="00DC4C05" w:rsidRDefault="00B6063E" w:rsidP="00DB3013">
      <w:pPr>
        <w:jc w:val="both"/>
        <w:rPr>
          <w:rFonts w:ascii="Times New Roman" w:hAnsi="Times New Roman" w:cs="Times New Roman"/>
        </w:rPr>
      </w:pPr>
      <w:r w:rsidRPr="00DC4C05">
        <w:rPr>
          <w:rFonts w:ascii="Times New Roman" w:hAnsi="Times New Roman" w:cs="Times New Roman"/>
        </w:rPr>
        <w:t xml:space="preserve">óraadó </w:t>
      </w:r>
    </w:p>
    <w:p w14:paraId="1B744C17" w14:textId="77777777" w:rsidR="00B6063E" w:rsidRPr="00DC4C05" w:rsidRDefault="00B6063E" w:rsidP="00B6063E">
      <w:pPr>
        <w:ind w:left="360"/>
        <w:jc w:val="both"/>
        <w:rPr>
          <w:rFonts w:ascii="Times New Roman" w:hAnsi="Times New Roman" w:cs="Times New Roman"/>
        </w:rPr>
      </w:pPr>
    </w:p>
    <w:p w14:paraId="1F701E64" w14:textId="41401B6E" w:rsidR="00DC4C05" w:rsidRPr="00DC4C05" w:rsidRDefault="00B6063E" w:rsidP="00DC4C05">
      <w:pPr>
        <w:jc w:val="both"/>
        <w:rPr>
          <w:rFonts w:ascii="Times New Roman" w:hAnsi="Times New Roman" w:cs="Times New Roman"/>
        </w:rPr>
      </w:pPr>
      <w:r w:rsidRPr="00DC4C05">
        <w:rPr>
          <w:rFonts w:ascii="Times New Roman" w:hAnsi="Times New Roman" w:cs="Times New Roman"/>
        </w:rPr>
        <w:t>2025. szeptember 07</w:t>
      </w:r>
      <w:r w:rsidR="003A67AA" w:rsidRPr="00DC4C05">
        <w:rPr>
          <w:rFonts w:ascii="Times New Roman" w:hAnsi="Times New Roman" w:cs="Times New Roman"/>
        </w:rPr>
        <w:t>.</w:t>
      </w:r>
    </w:p>
    <w:p w14:paraId="537D4B48" w14:textId="2B4A9E7F" w:rsidR="00EC0570" w:rsidRPr="00DC4C05" w:rsidRDefault="00EC0570">
      <w:pPr>
        <w:rPr>
          <w:rFonts w:ascii="Times New Roman" w:hAnsi="Times New Roman" w:cs="Times New Roman"/>
          <w:b/>
          <w:bCs/>
        </w:rPr>
      </w:pPr>
      <w:r w:rsidRPr="00DC4C05">
        <w:rPr>
          <w:rFonts w:ascii="Times New Roman" w:hAnsi="Times New Roman" w:cs="Times New Roman"/>
          <w:b/>
          <w:bCs/>
        </w:rPr>
        <w:lastRenderedPageBreak/>
        <w:t>BAN2122</w:t>
      </w:r>
      <w:r w:rsidR="00650F5B" w:rsidRPr="00DC4C05">
        <w:rPr>
          <w:rFonts w:ascii="Times New Roman" w:hAnsi="Times New Roman" w:cs="Times New Roman"/>
          <w:b/>
          <w:bCs/>
        </w:rPr>
        <w:t>, BAN2122L</w:t>
      </w:r>
      <w:r w:rsidRPr="00DC4C05">
        <w:rPr>
          <w:rFonts w:ascii="Times New Roman" w:hAnsi="Times New Roman" w:cs="Times New Roman"/>
          <w:b/>
          <w:bCs/>
        </w:rPr>
        <w:t xml:space="preserve"> Retorikai készségek </w:t>
      </w:r>
    </w:p>
    <w:p w14:paraId="4774E0AF" w14:textId="6678B83A" w:rsidR="00EC0570" w:rsidRPr="00DC4C05" w:rsidRDefault="00EC0570">
      <w:pPr>
        <w:rPr>
          <w:rFonts w:ascii="Times New Roman" w:hAnsi="Times New Roman" w:cs="Times New Roman"/>
          <w:b/>
          <w:bCs/>
        </w:rPr>
      </w:pPr>
      <w:r w:rsidRPr="00DC4C05">
        <w:rPr>
          <w:rFonts w:ascii="Times New Roman" w:hAnsi="Times New Roman" w:cs="Times New Roman"/>
          <w:b/>
          <w:bCs/>
        </w:rPr>
        <w:t xml:space="preserve">3. félév, 0+2, gyakorlati jegy </w:t>
      </w:r>
    </w:p>
    <w:p w14:paraId="052FE781" w14:textId="77777777" w:rsidR="00EC0570" w:rsidRPr="00DC4C05" w:rsidRDefault="00EC0570">
      <w:pPr>
        <w:rPr>
          <w:rFonts w:ascii="Times New Roman" w:hAnsi="Times New Roman" w:cs="Times New Roman"/>
        </w:rPr>
      </w:pPr>
    </w:p>
    <w:p w14:paraId="3847498D" w14:textId="77777777" w:rsidR="00EC0570" w:rsidRPr="00DC4C05" w:rsidRDefault="00EC0570" w:rsidP="00EC0570">
      <w:pPr>
        <w:rPr>
          <w:rFonts w:ascii="Times New Roman" w:hAnsi="Times New Roman" w:cs="Times New Roman"/>
        </w:rPr>
      </w:pPr>
      <w:r w:rsidRPr="00DC4C05">
        <w:rPr>
          <w:rFonts w:ascii="Times New Roman" w:hAnsi="Times New Roman" w:cs="Times New Roman"/>
        </w:rPr>
        <w:t>Féléves tematika: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363"/>
      </w:tblGrid>
      <w:tr w:rsidR="00EC0570" w:rsidRPr="00DC4C05" w14:paraId="26B4B9B5" w14:textId="77777777" w:rsidTr="00BF4E2A">
        <w:tc>
          <w:tcPr>
            <w:tcW w:w="779" w:type="dxa"/>
          </w:tcPr>
          <w:p w14:paraId="21DD86BC" w14:textId="77777777" w:rsidR="00EC0570" w:rsidRPr="00DC4C05" w:rsidRDefault="00EC0570" w:rsidP="00BF4E2A">
            <w:pPr>
              <w:rPr>
                <w:rFonts w:ascii="Times New Roman" w:hAnsi="Times New Roman" w:cs="Times New Roman"/>
                <w:b/>
                <w:color w:val="000000"/>
              </w:rPr>
            </w:pPr>
            <w:r w:rsidRPr="00DC4C05">
              <w:rPr>
                <w:rFonts w:ascii="Times New Roman" w:hAnsi="Times New Roman" w:cs="Times New Roman"/>
                <w:b/>
                <w:color w:val="000000"/>
              </w:rPr>
              <w:t>Hét</w:t>
            </w:r>
          </w:p>
        </w:tc>
        <w:tc>
          <w:tcPr>
            <w:tcW w:w="8363" w:type="dxa"/>
          </w:tcPr>
          <w:p w14:paraId="4A868BF9" w14:textId="77777777" w:rsidR="00EC0570" w:rsidRPr="00DC4C05" w:rsidRDefault="00EC0570" w:rsidP="00BF4E2A">
            <w:pPr>
              <w:rPr>
                <w:rFonts w:ascii="Times New Roman" w:hAnsi="Times New Roman" w:cs="Times New Roman"/>
                <w:b/>
                <w:color w:val="000000"/>
              </w:rPr>
            </w:pPr>
            <w:r w:rsidRPr="00DC4C05">
              <w:rPr>
                <w:rFonts w:ascii="Times New Roman" w:hAnsi="Times New Roman" w:cs="Times New Roman"/>
                <w:b/>
                <w:color w:val="000000"/>
              </w:rPr>
              <w:t>Téma</w:t>
            </w:r>
          </w:p>
        </w:tc>
      </w:tr>
      <w:tr w:rsidR="00EC0570" w:rsidRPr="007715A4" w14:paraId="27E4867E" w14:textId="77777777" w:rsidTr="00BF4E2A">
        <w:tc>
          <w:tcPr>
            <w:tcW w:w="779" w:type="dxa"/>
          </w:tcPr>
          <w:p w14:paraId="7E451DF5" w14:textId="77777777" w:rsidR="00EC0570" w:rsidRPr="007715A4" w:rsidRDefault="00EC0570" w:rsidP="00BF4E2A">
            <w:pPr>
              <w:rPr>
                <w:rFonts w:ascii="Times New Roman" w:hAnsi="Times New Roman" w:cs="Times New Roman"/>
                <w:color w:val="000000"/>
              </w:rPr>
            </w:pPr>
            <w:r w:rsidRPr="007715A4">
              <w:rPr>
                <w:rFonts w:ascii="Times New Roman" w:hAnsi="Times New Roman" w:cs="Times New Roman"/>
                <w:color w:val="000000"/>
              </w:rPr>
              <w:t>1</w:t>
            </w:r>
          </w:p>
        </w:tc>
        <w:tc>
          <w:tcPr>
            <w:tcW w:w="8363" w:type="dxa"/>
          </w:tcPr>
          <w:p w14:paraId="3C9B2B9A" w14:textId="7AA26F6E" w:rsidR="00EC0570" w:rsidRPr="007715A4" w:rsidRDefault="000F5519" w:rsidP="00BF4E2A">
            <w:pPr>
              <w:rPr>
                <w:rFonts w:ascii="Times New Roman" w:hAnsi="Times New Roman" w:cs="Times New Roman"/>
                <w:color w:val="000000"/>
                <w:lang w:val="en-GB"/>
              </w:rPr>
            </w:pPr>
            <w:r w:rsidRPr="007715A4">
              <w:rPr>
                <w:rFonts w:ascii="Times New Roman" w:hAnsi="Times New Roman" w:cs="Times New Roman"/>
                <w:color w:val="000000"/>
                <w:lang w:val="en-GB"/>
              </w:rPr>
              <w:t xml:space="preserve">Orientation </w:t>
            </w:r>
          </w:p>
        </w:tc>
      </w:tr>
      <w:tr w:rsidR="00EC0570" w:rsidRPr="007715A4" w14:paraId="0C41B27F" w14:textId="77777777" w:rsidTr="00BF4E2A">
        <w:tc>
          <w:tcPr>
            <w:tcW w:w="779" w:type="dxa"/>
          </w:tcPr>
          <w:p w14:paraId="0508578F" w14:textId="77777777" w:rsidR="00EC0570" w:rsidRPr="007715A4" w:rsidRDefault="00EC0570" w:rsidP="00BF4E2A">
            <w:pPr>
              <w:rPr>
                <w:rFonts w:ascii="Times New Roman" w:hAnsi="Times New Roman" w:cs="Times New Roman"/>
                <w:color w:val="000000"/>
              </w:rPr>
            </w:pPr>
            <w:r w:rsidRPr="007715A4">
              <w:rPr>
                <w:rFonts w:ascii="Times New Roman" w:hAnsi="Times New Roman" w:cs="Times New Roman"/>
                <w:color w:val="000000"/>
              </w:rPr>
              <w:t>2</w:t>
            </w:r>
          </w:p>
        </w:tc>
        <w:tc>
          <w:tcPr>
            <w:tcW w:w="8363" w:type="dxa"/>
          </w:tcPr>
          <w:p w14:paraId="2C13BCE0" w14:textId="7E234D41" w:rsidR="00EC0570" w:rsidRPr="007715A4" w:rsidRDefault="00AA5B17" w:rsidP="00BF4E2A">
            <w:pPr>
              <w:rPr>
                <w:rFonts w:ascii="Times New Roman" w:hAnsi="Times New Roman" w:cs="Times New Roman"/>
                <w:color w:val="000000"/>
                <w:lang w:val="en-GB"/>
              </w:rPr>
            </w:pPr>
            <w:r>
              <w:rPr>
                <w:rFonts w:ascii="Times New Roman" w:hAnsi="Times New Roman" w:cs="Times New Roman"/>
                <w:color w:val="000000"/>
                <w:lang w:val="en-GB"/>
              </w:rPr>
              <w:t>P</w:t>
            </w:r>
            <w:r w:rsidR="007715A4" w:rsidRPr="007715A4">
              <w:rPr>
                <w:rFonts w:ascii="Times New Roman" w:hAnsi="Times New Roman" w:cs="Times New Roman"/>
                <w:color w:val="000000"/>
                <w:lang w:val="en-GB"/>
              </w:rPr>
              <w:t>resentation</w:t>
            </w:r>
            <w:r w:rsidR="006F0BC8">
              <w:rPr>
                <w:rFonts w:ascii="Times New Roman" w:hAnsi="Times New Roman" w:cs="Times New Roman"/>
                <w:color w:val="000000"/>
                <w:lang w:val="en-GB"/>
              </w:rPr>
              <w:t xml:space="preserve"> I</w:t>
            </w:r>
            <w:r w:rsidR="009A0D3D">
              <w:rPr>
                <w:rFonts w:ascii="Times New Roman" w:hAnsi="Times New Roman" w:cs="Times New Roman"/>
                <w:color w:val="000000"/>
                <w:lang w:val="en-GB"/>
              </w:rPr>
              <w:t>.</w:t>
            </w:r>
          </w:p>
        </w:tc>
      </w:tr>
      <w:tr w:rsidR="00EC0570" w:rsidRPr="007715A4" w14:paraId="31260AE7" w14:textId="77777777" w:rsidTr="00BF4E2A">
        <w:tc>
          <w:tcPr>
            <w:tcW w:w="779" w:type="dxa"/>
          </w:tcPr>
          <w:p w14:paraId="4F6972CD" w14:textId="77777777" w:rsidR="00EC0570" w:rsidRPr="007715A4" w:rsidRDefault="00EC0570" w:rsidP="00BF4E2A">
            <w:pPr>
              <w:rPr>
                <w:rFonts w:ascii="Times New Roman" w:hAnsi="Times New Roman" w:cs="Times New Roman"/>
                <w:color w:val="000000"/>
              </w:rPr>
            </w:pPr>
            <w:r w:rsidRPr="007715A4">
              <w:rPr>
                <w:rFonts w:ascii="Times New Roman" w:hAnsi="Times New Roman" w:cs="Times New Roman"/>
                <w:color w:val="000000"/>
              </w:rPr>
              <w:t>3</w:t>
            </w:r>
          </w:p>
        </w:tc>
        <w:tc>
          <w:tcPr>
            <w:tcW w:w="8363" w:type="dxa"/>
          </w:tcPr>
          <w:p w14:paraId="1B65F2F3" w14:textId="08D83402" w:rsidR="00EC0570" w:rsidRPr="007715A4" w:rsidRDefault="006F0BC8" w:rsidP="00BF4E2A">
            <w:pPr>
              <w:rPr>
                <w:rFonts w:ascii="Times New Roman" w:hAnsi="Times New Roman" w:cs="Times New Roman"/>
                <w:color w:val="000000"/>
                <w:lang w:val="en-GB"/>
              </w:rPr>
            </w:pPr>
            <w:r>
              <w:rPr>
                <w:rFonts w:ascii="Times New Roman" w:hAnsi="Times New Roman" w:cs="Times New Roman"/>
                <w:color w:val="000000"/>
                <w:lang w:val="en-GB"/>
              </w:rPr>
              <w:t>Presentation II</w:t>
            </w:r>
            <w:r w:rsidR="009A0D3D">
              <w:rPr>
                <w:rFonts w:ascii="Times New Roman" w:hAnsi="Times New Roman" w:cs="Times New Roman"/>
                <w:color w:val="000000"/>
                <w:lang w:val="en-GB"/>
              </w:rPr>
              <w:t>.</w:t>
            </w:r>
          </w:p>
        </w:tc>
      </w:tr>
      <w:tr w:rsidR="00EC0570" w:rsidRPr="007715A4" w14:paraId="7C9252E2" w14:textId="77777777" w:rsidTr="00BF4E2A">
        <w:tc>
          <w:tcPr>
            <w:tcW w:w="779" w:type="dxa"/>
          </w:tcPr>
          <w:p w14:paraId="1B7D035B" w14:textId="77777777" w:rsidR="00EC0570" w:rsidRPr="007715A4" w:rsidRDefault="00EC0570" w:rsidP="00BF4E2A">
            <w:pPr>
              <w:rPr>
                <w:rFonts w:ascii="Times New Roman" w:hAnsi="Times New Roman" w:cs="Times New Roman"/>
                <w:color w:val="000000"/>
              </w:rPr>
            </w:pPr>
            <w:r w:rsidRPr="007715A4">
              <w:rPr>
                <w:rFonts w:ascii="Times New Roman" w:hAnsi="Times New Roman" w:cs="Times New Roman"/>
                <w:color w:val="000000"/>
              </w:rPr>
              <w:t>4</w:t>
            </w:r>
          </w:p>
        </w:tc>
        <w:tc>
          <w:tcPr>
            <w:tcW w:w="8363" w:type="dxa"/>
          </w:tcPr>
          <w:p w14:paraId="25F67FD2" w14:textId="0E06C9BC" w:rsidR="00EC0570" w:rsidRPr="007715A4" w:rsidRDefault="006F0BC8" w:rsidP="007715A4">
            <w:pPr>
              <w:spacing w:after="0"/>
              <w:jc w:val="both"/>
              <w:rPr>
                <w:rFonts w:ascii="Times New Roman" w:hAnsi="Times New Roman" w:cs="Times New Roman"/>
                <w:lang w:val="en-GB"/>
              </w:rPr>
            </w:pPr>
            <w:r>
              <w:rPr>
                <w:rFonts w:ascii="Times New Roman" w:hAnsi="Times New Roman" w:cs="Times New Roman"/>
                <w:lang w:val="en-GB"/>
              </w:rPr>
              <w:t>Presentation III</w:t>
            </w:r>
            <w:r w:rsidR="009A0D3D">
              <w:rPr>
                <w:rFonts w:ascii="Times New Roman" w:hAnsi="Times New Roman" w:cs="Times New Roman"/>
                <w:lang w:val="en-GB"/>
              </w:rPr>
              <w:t>.</w:t>
            </w:r>
          </w:p>
        </w:tc>
      </w:tr>
      <w:tr w:rsidR="00EC0570" w:rsidRPr="007715A4" w14:paraId="63860073" w14:textId="77777777" w:rsidTr="00BF4E2A">
        <w:tc>
          <w:tcPr>
            <w:tcW w:w="779" w:type="dxa"/>
          </w:tcPr>
          <w:p w14:paraId="14829FC4" w14:textId="77777777" w:rsidR="00EC0570" w:rsidRPr="007715A4" w:rsidRDefault="00EC0570" w:rsidP="00BF4E2A">
            <w:pPr>
              <w:rPr>
                <w:rFonts w:ascii="Times New Roman" w:hAnsi="Times New Roman" w:cs="Times New Roman"/>
                <w:color w:val="000000"/>
                <w:lang w:val="en-GB"/>
              </w:rPr>
            </w:pPr>
            <w:r w:rsidRPr="007715A4">
              <w:rPr>
                <w:rFonts w:ascii="Times New Roman" w:hAnsi="Times New Roman" w:cs="Times New Roman"/>
                <w:color w:val="000000"/>
                <w:lang w:val="en-GB"/>
              </w:rPr>
              <w:t>5</w:t>
            </w:r>
          </w:p>
        </w:tc>
        <w:tc>
          <w:tcPr>
            <w:tcW w:w="8363" w:type="dxa"/>
          </w:tcPr>
          <w:p w14:paraId="7237D8D3" w14:textId="3575E141" w:rsidR="00EC0570" w:rsidRPr="007715A4" w:rsidRDefault="006F0BC8" w:rsidP="00BF4E2A">
            <w:pPr>
              <w:rPr>
                <w:rFonts w:ascii="Times New Roman" w:hAnsi="Times New Roman" w:cs="Times New Roman"/>
                <w:lang w:val="en-GB"/>
              </w:rPr>
            </w:pPr>
            <w:r>
              <w:rPr>
                <w:rFonts w:ascii="Times New Roman" w:hAnsi="Times New Roman" w:cs="Times New Roman"/>
                <w:lang w:val="en-GB"/>
              </w:rPr>
              <w:t>Presentation IV</w:t>
            </w:r>
            <w:r w:rsidR="009A0D3D">
              <w:rPr>
                <w:rFonts w:ascii="Times New Roman" w:hAnsi="Times New Roman" w:cs="Times New Roman"/>
                <w:lang w:val="en-GB"/>
              </w:rPr>
              <w:t>.</w:t>
            </w:r>
          </w:p>
        </w:tc>
      </w:tr>
      <w:tr w:rsidR="00EC0570" w:rsidRPr="007715A4" w14:paraId="4A061940" w14:textId="77777777" w:rsidTr="00BF4E2A">
        <w:tc>
          <w:tcPr>
            <w:tcW w:w="779" w:type="dxa"/>
          </w:tcPr>
          <w:p w14:paraId="26CC27E7" w14:textId="77777777" w:rsidR="00EC0570" w:rsidRPr="007715A4" w:rsidRDefault="00EC0570" w:rsidP="00BF4E2A">
            <w:pPr>
              <w:rPr>
                <w:rFonts w:ascii="Times New Roman" w:hAnsi="Times New Roman" w:cs="Times New Roman"/>
                <w:color w:val="000000"/>
              </w:rPr>
            </w:pPr>
            <w:r w:rsidRPr="007715A4">
              <w:rPr>
                <w:rFonts w:ascii="Times New Roman" w:hAnsi="Times New Roman" w:cs="Times New Roman"/>
                <w:color w:val="000000"/>
              </w:rPr>
              <w:t>6</w:t>
            </w:r>
          </w:p>
        </w:tc>
        <w:tc>
          <w:tcPr>
            <w:tcW w:w="8363" w:type="dxa"/>
          </w:tcPr>
          <w:p w14:paraId="01238085" w14:textId="555F6606" w:rsidR="00EC0570" w:rsidRPr="007715A4" w:rsidRDefault="007715A4" w:rsidP="00BF4E2A">
            <w:pPr>
              <w:rPr>
                <w:rFonts w:ascii="Times New Roman" w:hAnsi="Times New Roman" w:cs="Times New Roman"/>
                <w:color w:val="000000"/>
                <w:lang w:val="en-GB"/>
              </w:rPr>
            </w:pPr>
            <w:r w:rsidRPr="007715A4">
              <w:rPr>
                <w:rFonts w:ascii="Times New Roman" w:hAnsi="Times New Roman" w:cs="Times New Roman"/>
                <w:color w:val="000000"/>
                <w:lang w:val="en-GB"/>
              </w:rPr>
              <w:t>Argumentation I</w:t>
            </w:r>
            <w:r w:rsidR="009A0D3D">
              <w:rPr>
                <w:rFonts w:ascii="Times New Roman" w:hAnsi="Times New Roman" w:cs="Times New Roman"/>
                <w:color w:val="000000"/>
                <w:lang w:val="en-GB"/>
              </w:rPr>
              <w:t>.</w:t>
            </w:r>
          </w:p>
        </w:tc>
      </w:tr>
      <w:tr w:rsidR="00EC0570" w:rsidRPr="007715A4" w14:paraId="7ABF91A9" w14:textId="77777777" w:rsidTr="00BF4E2A">
        <w:tc>
          <w:tcPr>
            <w:tcW w:w="779" w:type="dxa"/>
          </w:tcPr>
          <w:p w14:paraId="67038929" w14:textId="77777777" w:rsidR="00EC0570" w:rsidRPr="007715A4" w:rsidRDefault="00EC0570" w:rsidP="00BF4E2A">
            <w:pPr>
              <w:rPr>
                <w:rFonts w:ascii="Times New Roman" w:hAnsi="Times New Roman" w:cs="Times New Roman"/>
                <w:color w:val="000000"/>
              </w:rPr>
            </w:pPr>
            <w:r w:rsidRPr="007715A4">
              <w:rPr>
                <w:rFonts w:ascii="Times New Roman" w:hAnsi="Times New Roman" w:cs="Times New Roman"/>
                <w:color w:val="000000"/>
              </w:rPr>
              <w:t>7</w:t>
            </w:r>
          </w:p>
        </w:tc>
        <w:tc>
          <w:tcPr>
            <w:tcW w:w="8363" w:type="dxa"/>
          </w:tcPr>
          <w:p w14:paraId="0DB1D831" w14:textId="3A2D998E" w:rsidR="00EC0570" w:rsidRPr="007715A4" w:rsidRDefault="007715A4" w:rsidP="00BF4E2A">
            <w:pPr>
              <w:rPr>
                <w:rFonts w:ascii="Times New Roman" w:hAnsi="Times New Roman" w:cs="Times New Roman"/>
                <w:color w:val="000000"/>
                <w:lang w:val="en-GB"/>
              </w:rPr>
            </w:pPr>
            <w:r w:rsidRPr="007715A4">
              <w:rPr>
                <w:rFonts w:ascii="Times New Roman" w:hAnsi="Times New Roman" w:cs="Times New Roman"/>
                <w:color w:val="000000"/>
                <w:lang w:val="en-GB"/>
              </w:rPr>
              <w:t>Argumentation II</w:t>
            </w:r>
            <w:r w:rsidR="009A0D3D">
              <w:rPr>
                <w:rFonts w:ascii="Times New Roman" w:hAnsi="Times New Roman" w:cs="Times New Roman"/>
                <w:color w:val="000000"/>
                <w:lang w:val="en-GB"/>
              </w:rPr>
              <w:t>.</w:t>
            </w:r>
          </w:p>
        </w:tc>
      </w:tr>
      <w:tr w:rsidR="00EC0570" w:rsidRPr="007715A4" w14:paraId="5B412AA8" w14:textId="77777777" w:rsidTr="00BF4E2A">
        <w:tc>
          <w:tcPr>
            <w:tcW w:w="779" w:type="dxa"/>
          </w:tcPr>
          <w:p w14:paraId="2243F3A3" w14:textId="77777777" w:rsidR="00EC0570" w:rsidRPr="007715A4" w:rsidRDefault="00EC0570" w:rsidP="00BF4E2A">
            <w:pPr>
              <w:rPr>
                <w:rFonts w:ascii="Times New Roman" w:hAnsi="Times New Roman" w:cs="Times New Roman"/>
                <w:color w:val="000000"/>
              </w:rPr>
            </w:pPr>
            <w:r w:rsidRPr="007715A4">
              <w:rPr>
                <w:rFonts w:ascii="Times New Roman" w:hAnsi="Times New Roman" w:cs="Times New Roman"/>
                <w:color w:val="000000"/>
              </w:rPr>
              <w:t>8</w:t>
            </w:r>
          </w:p>
        </w:tc>
        <w:tc>
          <w:tcPr>
            <w:tcW w:w="8363" w:type="dxa"/>
          </w:tcPr>
          <w:p w14:paraId="23E675C7" w14:textId="36668371" w:rsidR="00EC0570" w:rsidRPr="00A04F15" w:rsidRDefault="007715A4" w:rsidP="00BF4E2A">
            <w:pPr>
              <w:rPr>
                <w:rFonts w:ascii="Times New Roman" w:hAnsi="Times New Roman" w:cs="Times New Roman"/>
                <w:color w:val="000000"/>
                <w:lang w:val="en-GB"/>
              </w:rPr>
            </w:pPr>
            <w:r w:rsidRPr="00A04F15">
              <w:rPr>
                <w:rFonts w:ascii="Times New Roman" w:hAnsi="Times New Roman" w:cs="Times New Roman"/>
                <w:color w:val="000000"/>
                <w:lang w:val="en-GB"/>
              </w:rPr>
              <w:t>Argumentation III</w:t>
            </w:r>
            <w:r w:rsidR="009A0D3D">
              <w:rPr>
                <w:rFonts w:ascii="Times New Roman" w:hAnsi="Times New Roman" w:cs="Times New Roman"/>
                <w:color w:val="000000"/>
                <w:lang w:val="en-GB"/>
              </w:rPr>
              <w:t>.</w:t>
            </w:r>
          </w:p>
        </w:tc>
      </w:tr>
      <w:tr w:rsidR="00EC0570" w:rsidRPr="007715A4" w14:paraId="67E55692" w14:textId="77777777" w:rsidTr="00BF4E2A">
        <w:tc>
          <w:tcPr>
            <w:tcW w:w="779" w:type="dxa"/>
          </w:tcPr>
          <w:p w14:paraId="6E0E674A" w14:textId="77777777" w:rsidR="00EC0570" w:rsidRPr="007715A4" w:rsidRDefault="00EC0570" w:rsidP="00BF4E2A">
            <w:pPr>
              <w:rPr>
                <w:rFonts w:ascii="Times New Roman" w:hAnsi="Times New Roman" w:cs="Times New Roman"/>
                <w:color w:val="000000"/>
              </w:rPr>
            </w:pPr>
            <w:r w:rsidRPr="007715A4">
              <w:rPr>
                <w:rFonts w:ascii="Times New Roman" w:hAnsi="Times New Roman" w:cs="Times New Roman"/>
                <w:color w:val="000000"/>
              </w:rPr>
              <w:t>9</w:t>
            </w:r>
          </w:p>
        </w:tc>
        <w:tc>
          <w:tcPr>
            <w:tcW w:w="8363" w:type="dxa"/>
          </w:tcPr>
          <w:p w14:paraId="399D702E" w14:textId="44C66054" w:rsidR="00EC0570" w:rsidRPr="007715A4" w:rsidRDefault="006F0BC8" w:rsidP="00BF4E2A">
            <w:pPr>
              <w:rPr>
                <w:rFonts w:ascii="Times New Roman" w:hAnsi="Times New Roman" w:cs="Times New Roman"/>
                <w:color w:val="000000"/>
                <w:lang w:val="en-GB"/>
              </w:rPr>
            </w:pPr>
            <w:r>
              <w:rPr>
                <w:rFonts w:ascii="Times New Roman" w:hAnsi="Times New Roman" w:cs="Times New Roman"/>
                <w:color w:val="000000"/>
                <w:lang w:val="en-GB"/>
              </w:rPr>
              <w:t>Argumentation IV</w:t>
            </w:r>
            <w:r w:rsidR="009A0D3D">
              <w:rPr>
                <w:rFonts w:ascii="Times New Roman" w:hAnsi="Times New Roman" w:cs="Times New Roman"/>
                <w:color w:val="000000"/>
                <w:lang w:val="en-GB"/>
              </w:rPr>
              <w:t xml:space="preserve">. </w:t>
            </w:r>
          </w:p>
        </w:tc>
      </w:tr>
      <w:tr w:rsidR="00EC0570" w:rsidRPr="007715A4" w14:paraId="36D94B78" w14:textId="77777777" w:rsidTr="00BF4E2A">
        <w:tc>
          <w:tcPr>
            <w:tcW w:w="779" w:type="dxa"/>
          </w:tcPr>
          <w:p w14:paraId="64371247" w14:textId="77777777" w:rsidR="00EC0570" w:rsidRPr="007715A4" w:rsidRDefault="00EC0570" w:rsidP="00BF4E2A">
            <w:pPr>
              <w:rPr>
                <w:rFonts w:ascii="Times New Roman" w:hAnsi="Times New Roman" w:cs="Times New Roman"/>
                <w:color w:val="000000"/>
              </w:rPr>
            </w:pPr>
            <w:r w:rsidRPr="007715A4">
              <w:rPr>
                <w:rFonts w:ascii="Times New Roman" w:hAnsi="Times New Roman" w:cs="Times New Roman"/>
                <w:color w:val="000000"/>
              </w:rPr>
              <w:t>10</w:t>
            </w:r>
          </w:p>
        </w:tc>
        <w:tc>
          <w:tcPr>
            <w:tcW w:w="8363" w:type="dxa"/>
          </w:tcPr>
          <w:p w14:paraId="2FC51592" w14:textId="5B5D7CFC" w:rsidR="00EC0570" w:rsidRPr="007715A4" w:rsidRDefault="00AF7769" w:rsidP="00BF4E2A">
            <w:pPr>
              <w:rPr>
                <w:rFonts w:ascii="Times New Roman" w:hAnsi="Times New Roman" w:cs="Times New Roman"/>
                <w:color w:val="000000"/>
                <w:lang w:val="en-GB"/>
              </w:rPr>
            </w:pPr>
            <w:r w:rsidRPr="007715A4">
              <w:rPr>
                <w:rFonts w:ascii="Times New Roman" w:hAnsi="Times New Roman" w:cs="Times New Roman"/>
                <w:lang w:val="en-GB"/>
              </w:rPr>
              <w:t>Presentations</w:t>
            </w:r>
            <w:r w:rsidR="00093CA5">
              <w:rPr>
                <w:rFonts w:ascii="Times New Roman" w:hAnsi="Times New Roman" w:cs="Times New Roman"/>
                <w:lang w:val="en-GB"/>
              </w:rPr>
              <w:t xml:space="preserve"> and Arguments</w:t>
            </w:r>
            <w:r w:rsidRPr="007715A4">
              <w:rPr>
                <w:rFonts w:ascii="Times New Roman" w:hAnsi="Times New Roman" w:cs="Times New Roman"/>
                <w:lang w:val="en-GB"/>
              </w:rPr>
              <w:t xml:space="preserve"> + Discussion, Evaluation</w:t>
            </w:r>
          </w:p>
        </w:tc>
      </w:tr>
      <w:tr w:rsidR="00EC0570" w:rsidRPr="007715A4" w14:paraId="2C5E3297" w14:textId="77777777" w:rsidTr="00BF4E2A">
        <w:tc>
          <w:tcPr>
            <w:tcW w:w="779" w:type="dxa"/>
          </w:tcPr>
          <w:p w14:paraId="493114BB" w14:textId="77777777" w:rsidR="00EC0570" w:rsidRPr="007715A4" w:rsidRDefault="00EC0570" w:rsidP="00BF4E2A">
            <w:pPr>
              <w:rPr>
                <w:rFonts w:ascii="Times New Roman" w:hAnsi="Times New Roman" w:cs="Times New Roman"/>
                <w:color w:val="000000"/>
              </w:rPr>
            </w:pPr>
            <w:r w:rsidRPr="007715A4">
              <w:rPr>
                <w:rFonts w:ascii="Times New Roman" w:hAnsi="Times New Roman" w:cs="Times New Roman"/>
                <w:color w:val="000000"/>
              </w:rPr>
              <w:t>11</w:t>
            </w:r>
          </w:p>
        </w:tc>
        <w:tc>
          <w:tcPr>
            <w:tcW w:w="8363" w:type="dxa"/>
          </w:tcPr>
          <w:p w14:paraId="7AF5377A" w14:textId="161E1BFF" w:rsidR="00EC0570" w:rsidRPr="007715A4" w:rsidRDefault="001A6726" w:rsidP="001A6726">
            <w:pPr>
              <w:spacing w:after="0"/>
              <w:rPr>
                <w:rFonts w:ascii="Times New Roman" w:hAnsi="Times New Roman" w:cs="Times New Roman"/>
                <w:lang w:val="en-GB"/>
              </w:rPr>
            </w:pPr>
            <w:r w:rsidRPr="007715A4">
              <w:rPr>
                <w:rFonts w:ascii="Times New Roman" w:hAnsi="Times New Roman" w:cs="Times New Roman"/>
                <w:lang w:val="en-GB"/>
              </w:rPr>
              <w:t>Presentations</w:t>
            </w:r>
            <w:r w:rsidR="00093CA5">
              <w:rPr>
                <w:rFonts w:ascii="Times New Roman" w:hAnsi="Times New Roman" w:cs="Times New Roman"/>
                <w:lang w:val="en-GB"/>
              </w:rPr>
              <w:t xml:space="preserve"> and Arguments</w:t>
            </w:r>
            <w:r w:rsidRPr="007715A4">
              <w:rPr>
                <w:rFonts w:ascii="Times New Roman" w:hAnsi="Times New Roman" w:cs="Times New Roman"/>
                <w:lang w:val="en-GB"/>
              </w:rPr>
              <w:t xml:space="preserve"> + Discussion, Evaluation</w:t>
            </w:r>
          </w:p>
        </w:tc>
      </w:tr>
      <w:tr w:rsidR="00EC0570" w:rsidRPr="007715A4" w14:paraId="4D1ED948" w14:textId="77777777" w:rsidTr="00BF4E2A">
        <w:tc>
          <w:tcPr>
            <w:tcW w:w="779" w:type="dxa"/>
          </w:tcPr>
          <w:p w14:paraId="34C79AA8" w14:textId="77777777" w:rsidR="00EC0570" w:rsidRPr="007715A4" w:rsidRDefault="00EC0570" w:rsidP="00BF4E2A">
            <w:pPr>
              <w:rPr>
                <w:rFonts w:ascii="Times New Roman" w:hAnsi="Times New Roman" w:cs="Times New Roman"/>
                <w:color w:val="000000"/>
              </w:rPr>
            </w:pPr>
            <w:r w:rsidRPr="007715A4">
              <w:rPr>
                <w:rFonts w:ascii="Times New Roman" w:hAnsi="Times New Roman" w:cs="Times New Roman"/>
                <w:color w:val="000000"/>
              </w:rPr>
              <w:t>12</w:t>
            </w:r>
          </w:p>
        </w:tc>
        <w:tc>
          <w:tcPr>
            <w:tcW w:w="8363" w:type="dxa"/>
          </w:tcPr>
          <w:p w14:paraId="6884E3AA" w14:textId="301461CB" w:rsidR="00EC0570" w:rsidRPr="007715A4" w:rsidRDefault="001A6726" w:rsidP="001A6726">
            <w:pPr>
              <w:spacing w:after="0"/>
              <w:rPr>
                <w:rFonts w:ascii="Times New Roman" w:hAnsi="Times New Roman" w:cs="Times New Roman"/>
                <w:lang w:val="en-GB"/>
              </w:rPr>
            </w:pPr>
            <w:r w:rsidRPr="007715A4">
              <w:rPr>
                <w:rFonts w:ascii="Times New Roman" w:hAnsi="Times New Roman" w:cs="Times New Roman"/>
                <w:lang w:val="en-GB"/>
              </w:rPr>
              <w:t xml:space="preserve">Presentations </w:t>
            </w:r>
            <w:r w:rsidR="00093CA5">
              <w:rPr>
                <w:rFonts w:ascii="Times New Roman" w:hAnsi="Times New Roman" w:cs="Times New Roman"/>
                <w:lang w:val="en-GB"/>
              </w:rPr>
              <w:t>and Arguments</w:t>
            </w:r>
            <w:r w:rsidRPr="007715A4">
              <w:rPr>
                <w:rFonts w:ascii="Times New Roman" w:hAnsi="Times New Roman" w:cs="Times New Roman"/>
                <w:lang w:val="en-GB"/>
              </w:rPr>
              <w:t>+ Discussion, Evaluation</w:t>
            </w:r>
          </w:p>
        </w:tc>
      </w:tr>
      <w:tr w:rsidR="00EC0570" w:rsidRPr="007715A4" w14:paraId="14972055" w14:textId="77777777" w:rsidTr="00BF4E2A">
        <w:trPr>
          <w:trHeight w:val="290"/>
        </w:trPr>
        <w:tc>
          <w:tcPr>
            <w:tcW w:w="779" w:type="dxa"/>
          </w:tcPr>
          <w:p w14:paraId="338287E8" w14:textId="77777777" w:rsidR="00EC0570" w:rsidRPr="007715A4" w:rsidRDefault="00EC0570" w:rsidP="00BF4E2A">
            <w:pPr>
              <w:rPr>
                <w:rFonts w:ascii="Times New Roman" w:hAnsi="Times New Roman" w:cs="Times New Roman"/>
                <w:color w:val="000000"/>
              </w:rPr>
            </w:pPr>
            <w:r w:rsidRPr="007715A4">
              <w:rPr>
                <w:rFonts w:ascii="Times New Roman" w:hAnsi="Times New Roman" w:cs="Times New Roman"/>
                <w:color w:val="000000"/>
              </w:rPr>
              <w:t>13</w:t>
            </w:r>
          </w:p>
        </w:tc>
        <w:tc>
          <w:tcPr>
            <w:tcW w:w="8363" w:type="dxa"/>
          </w:tcPr>
          <w:p w14:paraId="31A4A693" w14:textId="0079A7D4" w:rsidR="00EC0570" w:rsidRPr="007715A4" w:rsidRDefault="001A6726" w:rsidP="001A6726">
            <w:pPr>
              <w:spacing w:after="0"/>
              <w:rPr>
                <w:rFonts w:ascii="Times New Roman" w:hAnsi="Times New Roman" w:cs="Times New Roman"/>
                <w:lang w:val="en-GB"/>
              </w:rPr>
            </w:pPr>
            <w:r w:rsidRPr="007715A4">
              <w:rPr>
                <w:rFonts w:ascii="Times New Roman" w:hAnsi="Times New Roman" w:cs="Times New Roman"/>
                <w:lang w:val="en-GB"/>
              </w:rPr>
              <w:t>Presentations</w:t>
            </w:r>
            <w:r w:rsidR="00093CA5">
              <w:rPr>
                <w:rFonts w:ascii="Times New Roman" w:hAnsi="Times New Roman" w:cs="Times New Roman"/>
                <w:lang w:val="en-GB"/>
              </w:rPr>
              <w:t xml:space="preserve"> and Arguments</w:t>
            </w:r>
            <w:r w:rsidRPr="007715A4">
              <w:rPr>
                <w:rFonts w:ascii="Times New Roman" w:hAnsi="Times New Roman" w:cs="Times New Roman"/>
                <w:lang w:val="en-GB"/>
              </w:rPr>
              <w:t xml:space="preserve"> + Discussion, Evaluation</w:t>
            </w:r>
          </w:p>
        </w:tc>
      </w:tr>
      <w:tr w:rsidR="00EC0570" w:rsidRPr="007715A4" w14:paraId="21D13F76" w14:textId="77777777" w:rsidTr="00BF4E2A">
        <w:tc>
          <w:tcPr>
            <w:tcW w:w="779" w:type="dxa"/>
          </w:tcPr>
          <w:p w14:paraId="04C028EF" w14:textId="77777777" w:rsidR="00EC0570" w:rsidRPr="007715A4" w:rsidRDefault="00EC0570" w:rsidP="00BF4E2A">
            <w:pPr>
              <w:rPr>
                <w:rFonts w:ascii="Times New Roman" w:hAnsi="Times New Roman" w:cs="Times New Roman"/>
                <w:color w:val="000000"/>
              </w:rPr>
            </w:pPr>
            <w:r w:rsidRPr="007715A4">
              <w:rPr>
                <w:rFonts w:ascii="Times New Roman" w:hAnsi="Times New Roman" w:cs="Times New Roman"/>
                <w:color w:val="000000"/>
              </w:rPr>
              <w:t>14</w:t>
            </w:r>
          </w:p>
        </w:tc>
        <w:tc>
          <w:tcPr>
            <w:tcW w:w="8363" w:type="dxa"/>
          </w:tcPr>
          <w:p w14:paraId="5AEF1A4F" w14:textId="1B8BB5F8" w:rsidR="00EC0570" w:rsidRPr="007715A4" w:rsidRDefault="001A6726" w:rsidP="001A6726">
            <w:pPr>
              <w:spacing w:after="0"/>
              <w:rPr>
                <w:rFonts w:ascii="Times New Roman" w:hAnsi="Times New Roman" w:cs="Times New Roman"/>
                <w:lang w:val="en-GB"/>
              </w:rPr>
            </w:pPr>
            <w:r w:rsidRPr="007715A4">
              <w:rPr>
                <w:rFonts w:ascii="Times New Roman" w:hAnsi="Times New Roman" w:cs="Times New Roman"/>
                <w:lang w:val="en-GB"/>
              </w:rPr>
              <w:t xml:space="preserve">Presentations </w:t>
            </w:r>
            <w:r w:rsidR="00093CA5">
              <w:rPr>
                <w:rFonts w:ascii="Times New Roman" w:hAnsi="Times New Roman" w:cs="Times New Roman"/>
                <w:lang w:val="en-GB"/>
              </w:rPr>
              <w:t>and Arguments</w:t>
            </w:r>
            <w:r w:rsidRPr="007715A4">
              <w:rPr>
                <w:rFonts w:ascii="Times New Roman" w:hAnsi="Times New Roman" w:cs="Times New Roman"/>
                <w:lang w:val="en-GB"/>
              </w:rPr>
              <w:t>+ Discussion, Evaluation</w:t>
            </w:r>
          </w:p>
        </w:tc>
      </w:tr>
    </w:tbl>
    <w:p w14:paraId="737C67E2" w14:textId="77777777" w:rsidR="00EC0570" w:rsidRPr="007715A4" w:rsidRDefault="00EC0570" w:rsidP="00EC0570">
      <w:pPr>
        <w:rPr>
          <w:rFonts w:ascii="Times New Roman" w:hAnsi="Times New Roman" w:cs="Times New Roman"/>
        </w:rPr>
      </w:pPr>
    </w:p>
    <w:p w14:paraId="06AA3706" w14:textId="77777777" w:rsidR="00EC0570" w:rsidRPr="00DC4C05" w:rsidRDefault="00EC0570" w:rsidP="00EC0570">
      <w:pPr>
        <w:ind w:left="709" w:hanging="699"/>
        <w:rPr>
          <w:rFonts w:ascii="Times New Roman" w:hAnsi="Times New Roman" w:cs="Times New Roman"/>
          <w:b/>
          <w:bCs/>
        </w:rPr>
      </w:pPr>
      <w:r w:rsidRPr="00DC4C05">
        <w:rPr>
          <w:rFonts w:ascii="Times New Roman" w:hAnsi="Times New Roman" w:cs="Times New Roman"/>
          <w:b/>
          <w:bCs/>
        </w:rPr>
        <w:t>A foglalkozásokon történő részvétel:</w:t>
      </w:r>
    </w:p>
    <w:p w14:paraId="4B0DA6A3" w14:textId="3C1B6949" w:rsidR="00EC0570" w:rsidRPr="00DC4C05" w:rsidRDefault="00EC0570" w:rsidP="007D2F2A">
      <w:pPr>
        <w:spacing w:after="0" w:line="240" w:lineRule="auto"/>
        <w:jc w:val="both"/>
        <w:rPr>
          <w:rFonts w:ascii="Times New Roman" w:hAnsi="Times New Roman" w:cs="Times New Roman"/>
        </w:rPr>
      </w:pPr>
      <w:r w:rsidRPr="00DC4C05">
        <w:rPr>
          <w:rFonts w:ascii="Times New Roman" w:hAnsi="Times New Roman" w:cs="Times New Roman"/>
        </w:rPr>
        <w:t>A gyakorlati foglalkozásokon a részvétel kötelező. A félévi hiányzás megengedhető mértéke teljes idejű képzésben a tantárgy heti kontaktóraszámának háromszorosa</w:t>
      </w:r>
      <w:r w:rsidR="003A67AA" w:rsidRPr="00DC4C05">
        <w:rPr>
          <w:rFonts w:ascii="Times New Roman" w:hAnsi="Times New Roman" w:cs="Times New Roman"/>
        </w:rPr>
        <w:t xml:space="preserve">, részidős képzésben a tantárgy konzultációs óraszámának egyharmada. </w:t>
      </w:r>
      <w:r w:rsidRPr="00DC4C05">
        <w:rPr>
          <w:rFonts w:ascii="Times New Roman" w:hAnsi="Times New Roman" w:cs="Times New Roman"/>
        </w:rPr>
        <w:t>Ennek túllépése esetén a félév nem értékelhető (</w:t>
      </w:r>
      <w:proofErr w:type="spellStart"/>
      <w:r w:rsidRPr="00DC4C05">
        <w:rPr>
          <w:rFonts w:ascii="Times New Roman" w:hAnsi="Times New Roman" w:cs="Times New Roman"/>
        </w:rPr>
        <w:t>TVSz</w:t>
      </w:r>
      <w:proofErr w:type="spellEnd"/>
      <w:r w:rsidRPr="00DC4C05">
        <w:rPr>
          <w:rFonts w:ascii="Times New Roman" w:hAnsi="Times New Roman" w:cs="Times New Roman"/>
        </w:rPr>
        <w:t xml:space="preserve"> 8.§ 1.)</w:t>
      </w:r>
    </w:p>
    <w:p w14:paraId="65BEA3AA" w14:textId="77777777" w:rsidR="00EC0570" w:rsidRPr="00DC4C05" w:rsidRDefault="00EC0570" w:rsidP="00EC0570">
      <w:pPr>
        <w:rPr>
          <w:rFonts w:ascii="Times New Roman" w:hAnsi="Times New Roman" w:cs="Times New Roman"/>
        </w:rPr>
      </w:pPr>
    </w:p>
    <w:p w14:paraId="5D99928A" w14:textId="77777777" w:rsidR="00EC0570" w:rsidRPr="00DC4C05" w:rsidRDefault="00EC0570" w:rsidP="00EC0570">
      <w:pPr>
        <w:jc w:val="both"/>
        <w:rPr>
          <w:rFonts w:ascii="Times New Roman" w:hAnsi="Times New Roman" w:cs="Times New Roman"/>
          <w:b/>
        </w:rPr>
      </w:pPr>
      <w:r w:rsidRPr="00DC4C05">
        <w:rPr>
          <w:rFonts w:ascii="Times New Roman" w:hAnsi="Times New Roman" w:cs="Times New Roman"/>
          <w:b/>
        </w:rPr>
        <w:t xml:space="preserve">Félévi követelmény: gyakorlati jegy </w:t>
      </w:r>
    </w:p>
    <w:p w14:paraId="6797938B" w14:textId="77777777" w:rsidR="00EC0570" w:rsidRPr="00DC4C05" w:rsidRDefault="00EC0570" w:rsidP="00EC0570">
      <w:pPr>
        <w:jc w:val="both"/>
        <w:rPr>
          <w:rFonts w:ascii="Times New Roman" w:hAnsi="Times New Roman" w:cs="Times New Roman"/>
          <w:b/>
        </w:rPr>
      </w:pPr>
    </w:p>
    <w:p w14:paraId="09F291A1" w14:textId="77777777" w:rsidR="00C65974" w:rsidRDefault="00EC0570" w:rsidP="003A7CAA">
      <w:pPr>
        <w:pStyle w:val="NormlWeb"/>
        <w:spacing w:before="0" w:beforeAutospacing="0" w:after="0" w:afterAutospacing="0"/>
        <w:jc w:val="both"/>
        <w:rPr>
          <w:b/>
        </w:rPr>
      </w:pPr>
      <w:r w:rsidRPr="00DC4C05">
        <w:rPr>
          <w:b/>
        </w:rPr>
        <w:t xml:space="preserve">Az </w:t>
      </w:r>
      <w:proofErr w:type="spellStart"/>
      <w:r w:rsidRPr="00DC4C05">
        <w:rPr>
          <w:b/>
        </w:rPr>
        <w:t>értékelés</w:t>
      </w:r>
      <w:proofErr w:type="spellEnd"/>
      <w:r w:rsidRPr="00DC4C05">
        <w:rPr>
          <w:b/>
        </w:rPr>
        <w:t xml:space="preserve"> </w:t>
      </w:r>
      <w:proofErr w:type="spellStart"/>
      <w:r w:rsidRPr="00DC4C05">
        <w:rPr>
          <w:b/>
        </w:rPr>
        <w:t>módja</w:t>
      </w:r>
      <w:proofErr w:type="spellEnd"/>
      <w:r w:rsidRPr="00DC4C05">
        <w:rPr>
          <w:b/>
        </w:rPr>
        <w:t xml:space="preserve">, </w:t>
      </w:r>
      <w:proofErr w:type="spellStart"/>
      <w:r w:rsidRPr="00DC4C05">
        <w:rPr>
          <w:b/>
        </w:rPr>
        <w:t>ütemezése</w:t>
      </w:r>
      <w:proofErr w:type="spellEnd"/>
      <w:r w:rsidRPr="00DC4C05">
        <w:rPr>
          <w:b/>
        </w:rPr>
        <w:t xml:space="preserve">: </w:t>
      </w:r>
    </w:p>
    <w:p w14:paraId="3D7E2654" w14:textId="6EBDFF28" w:rsidR="003A7CAA" w:rsidRPr="00DC4C05" w:rsidRDefault="003A7CAA" w:rsidP="003A7CAA">
      <w:pPr>
        <w:pStyle w:val="NormlWeb"/>
        <w:spacing w:before="0" w:beforeAutospacing="0" w:after="0" w:afterAutospacing="0"/>
        <w:jc w:val="both"/>
        <w:rPr>
          <w:lang w:val="hu-HU"/>
        </w:rPr>
      </w:pPr>
      <w:r w:rsidRPr="00DC4C05">
        <w:rPr>
          <w:iCs/>
          <w:lang w:val="hu-HU"/>
        </w:rPr>
        <w:t xml:space="preserve">A félév során minden hallgatónak </w:t>
      </w:r>
      <w:r w:rsidR="00F47BDB">
        <w:rPr>
          <w:iCs/>
          <w:lang w:val="hu-HU"/>
        </w:rPr>
        <w:t>két</w:t>
      </w:r>
      <w:r w:rsidRPr="00DC4C05">
        <w:rPr>
          <w:iCs/>
          <w:lang w:val="hu-HU"/>
        </w:rPr>
        <w:t xml:space="preserve"> </w:t>
      </w:r>
      <w:r w:rsidR="00385F15">
        <w:rPr>
          <w:iCs/>
          <w:lang w:val="hu-HU"/>
        </w:rPr>
        <w:t>kiselőadást</w:t>
      </w:r>
      <w:r w:rsidRPr="00DC4C05">
        <w:rPr>
          <w:iCs/>
          <w:lang w:val="hu-HU"/>
        </w:rPr>
        <w:t xml:space="preserve"> kell tartania </w:t>
      </w:r>
      <w:r w:rsidR="00FC47A8" w:rsidRPr="00DC4C05">
        <w:rPr>
          <w:iCs/>
          <w:lang w:val="hu-HU"/>
        </w:rPr>
        <w:t>(11-</w:t>
      </w:r>
      <w:r w:rsidR="00901ED4" w:rsidRPr="00DC4C05">
        <w:rPr>
          <w:iCs/>
          <w:lang w:val="hu-HU"/>
        </w:rPr>
        <w:t>14. hét</w:t>
      </w:r>
      <w:r w:rsidR="00FC47A8" w:rsidRPr="00DC4C05">
        <w:rPr>
          <w:iCs/>
          <w:lang w:val="hu-HU"/>
        </w:rPr>
        <w:t xml:space="preserve">). </w:t>
      </w:r>
      <w:r w:rsidRPr="00DC4C05">
        <w:rPr>
          <w:iCs/>
          <w:lang w:val="hu-HU"/>
        </w:rPr>
        <w:t xml:space="preserve">Ennek a követelményeit (tartalom, téma stb.) </w:t>
      </w:r>
      <w:r w:rsidR="00901ED4" w:rsidRPr="00DC4C05">
        <w:rPr>
          <w:iCs/>
          <w:lang w:val="hu-HU"/>
        </w:rPr>
        <w:t xml:space="preserve">és ütemezését az első órán </w:t>
      </w:r>
      <w:r w:rsidRPr="00DC4C05">
        <w:rPr>
          <w:iCs/>
          <w:lang w:val="hu-HU"/>
        </w:rPr>
        <w:t xml:space="preserve">beszéljük meg. A félévi jegyet </w:t>
      </w:r>
      <w:r w:rsidRPr="00DC4C05">
        <w:rPr>
          <w:lang w:val="hu-HU"/>
        </w:rPr>
        <w:t xml:space="preserve">a </w:t>
      </w:r>
      <w:r w:rsidR="00385F15">
        <w:rPr>
          <w:lang w:val="hu-HU"/>
        </w:rPr>
        <w:t>kiselőadások</w:t>
      </w:r>
      <w:r w:rsidRPr="00DC4C05">
        <w:rPr>
          <w:lang w:val="hu-HU"/>
        </w:rPr>
        <w:t xml:space="preserve"> minősége adja, valamint az órai munka is befolyásolja (az órákon kiadott </w:t>
      </w:r>
      <w:r w:rsidRPr="00DC4C05">
        <w:rPr>
          <w:lang w:val="hu-HU"/>
        </w:rPr>
        <w:lastRenderedPageBreak/>
        <w:t xml:space="preserve">gyakorlatok elvégzése). </w:t>
      </w:r>
      <w:r w:rsidRPr="00DC4C05">
        <w:rPr>
          <w:iCs/>
          <w:lang w:val="hu-HU"/>
        </w:rPr>
        <w:t xml:space="preserve">Amennyiben a </w:t>
      </w:r>
      <w:r w:rsidR="00385F15">
        <w:rPr>
          <w:iCs/>
          <w:lang w:val="hu-HU"/>
        </w:rPr>
        <w:t>kiselőadások</w:t>
      </w:r>
      <w:r w:rsidRPr="00DC4C05">
        <w:rPr>
          <w:iCs/>
          <w:lang w:val="hu-HU"/>
        </w:rPr>
        <w:t xml:space="preserve"> </w:t>
      </w:r>
      <w:r w:rsidR="00F47BDB">
        <w:rPr>
          <w:iCs/>
          <w:lang w:val="hu-HU"/>
        </w:rPr>
        <w:t xml:space="preserve">együttesen </w:t>
      </w:r>
      <w:r w:rsidRPr="00DC4C05">
        <w:rPr>
          <w:iCs/>
          <w:lang w:val="hu-HU"/>
        </w:rPr>
        <w:t>elégtelen minőség</w:t>
      </w:r>
      <w:r w:rsidR="00F47BDB">
        <w:rPr>
          <w:iCs/>
          <w:lang w:val="hu-HU"/>
        </w:rPr>
        <w:t>űek</w:t>
      </w:r>
      <w:r w:rsidRPr="00DC4C05">
        <w:rPr>
          <w:iCs/>
          <w:lang w:val="hu-HU"/>
        </w:rPr>
        <w:t xml:space="preserve"> vagy a hallgató nem tartja meg </w:t>
      </w:r>
      <w:r w:rsidR="00DA50D6">
        <w:rPr>
          <w:iCs/>
          <w:lang w:val="hu-HU"/>
        </w:rPr>
        <w:t>őket</w:t>
      </w:r>
      <w:r w:rsidRPr="00DC4C05">
        <w:rPr>
          <w:iCs/>
          <w:lang w:val="hu-HU"/>
        </w:rPr>
        <w:t xml:space="preserve">, a félév elégtelen gyakorlati jeggyel zárul. </w:t>
      </w:r>
    </w:p>
    <w:p w14:paraId="7482718E" w14:textId="77777777" w:rsidR="00EC0570" w:rsidRPr="00DC4C05" w:rsidRDefault="00EC0570" w:rsidP="00EC0570">
      <w:pPr>
        <w:contextualSpacing/>
        <w:jc w:val="both"/>
        <w:rPr>
          <w:rFonts w:ascii="Times New Roman" w:hAnsi="Times New Roman" w:cs="Times New Roman"/>
          <w:b/>
          <w:bCs/>
        </w:rPr>
      </w:pPr>
    </w:p>
    <w:p w14:paraId="539FEBC1" w14:textId="6E5F84AA" w:rsidR="00B043B7" w:rsidRPr="00DC4C05" w:rsidRDefault="00B043B7" w:rsidP="00B043B7">
      <w:pPr>
        <w:pStyle w:val="NormlWeb"/>
        <w:spacing w:before="0" w:beforeAutospacing="0" w:after="0" w:afterAutospacing="0"/>
        <w:jc w:val="both"/>
        <w:rPr>
          <w:b/>
          <w:bCs/>
          <w:lang w:val="hu-HU"/>
        </w:rPr>
      </w:pPr>
      <w:r w:rsidRPr="00DC4C05">
        <w:rPr>
          <w:b/>
          <w:bCs/>
          <w:lang w:val="hu-HU"/>
        </w:rPr>
        <w:t xml:space="preserve">Megjegyzés levelezős hallgatóknak: </w:t>
      </w:r>
    </w:p>
    <w:p w14:paraId="16C20CDC" w14:textId="77777777" w:rsidR="001A6726" w:rsidRPr="00DC4C05" w:rsidRDefault="001A6726" w:rsidP="00B043B7">
      <w:pPr>
        <w:pStyle w:val="NormlWeb"/>
        <w:spacing w:before="0" w:beforeAutospacing="0" w:after="0" w:afterAutospacing="0"/>
        <w:jc w:val="both"/>
        <w:rPr>
          <w:lang w:val="hu-HU"/>
        </w:rPr>
      </w:pPr>
    </w:p>
    <w:p w14:paraId="73112FF8" w14:textId="20E57F72" w:rsidR="001A6726" w:rsidRPr="00DC4C05" w:rsidRDefault="00B043B7" w:rsidP="00B043B7">
      <w:pPr>
        <w:pStyle w:val="NormlWeb"/>
        <w:spacing w:before="0" w:beforeAutospacing="0" w:after="0" w:afterAutospacing="0"/>
        <w:jc w:val="both"/>
        <w:rPr>
          <w:lang w:val="hu-HU"/>
        </w:rPr>
      </w:pPr>
      <w:r w:rsidRPr="00DC4C05">
        <w:rPr>
          <w:lang w:val="hu-HU"/>
        </w:rPr>
        <w:t xml:space="preserve">A témáink ugyanazok, mint a nappalisoknak. A levelezős konzultációk számával elosztjuk a 14 hetet, és ennek az ütemezésnek megfelelően haladunk. Értékelés módja: </w:t>
      </w:r>
      <w:r w:rsidR="004E35AF">
        <w:rPr>
          <w:lang w:val="hu-HU"/>
        </w:rPr>
        <w:t>Kiselőadások</w:t>
      </w:r>
      <w:r w:rsidR="00901ED4" w:rsidRPr="00DC4C05">
        <w:rPr>
          <w:lang w:val="hu-HU"/>
        </w:rPr>
        <w:t xml:space="preserve"> megtartása a második konzultáció során + órai munka (gyakorlatok elvégzése). </w:t>
      </w:r>
    </w:p>
    <w:p w14:paraId="5049B4F7" w14:textId="77777777" w:rsidR="00EC0570" w:rsidRPr="00DC4C05" w:rsidRDefault="00EC0570" w:rsidP="00EC0570">
      <w:pPr>
        <w:contextualSpacing/>
        <w:jc w:val="both"/>
        <w:rPr>
          <w:rFonts w:ascii="Times New Roman" w:hAnsi="Times New Roman" w:cs="Times New Roman"/>
          <w:b/>
          <w:bCs/>
        </w:rPr>
      </w:pPr>
    </w:p>
    <w:p w14:paraId="4B4B5CCE" w14:textId="77777777" w:rsidR="00EC0570" w:rsidRPr="00DC4C05" w:rsidRDefault="00EC0570" w:rsidP="00EC0570">
      <w:pPr>
        <w:rPr>
          <w:rFonts w:ascii="Times New Roman" w:hAnsi="Times New Roman" w:cs="Times New Roman"/>
          <w:b/>
          <w:bCs/>
        </w:rPr>
      </w:pPr>
      <w:r w:rsidRPr="00DC4C05">
        <w:rPr>
          <w:rFonts w:ascii="Times New Roman" w:hAnsi="Times New Roman" w:cs="Times New Roman"/>
          <w:b/>
          <w:bCs/>
        </w:rPr>
        <w:t>Az érdemjegy kialakításának módja:</w:t>
      </w:r>
    </w:p>
    <w:p w14:paraId="25342D5E" w14:textId="326C25AD" w:rsidR="00EC0570" w:rsidRPr="00DC4C05" w:rsidRDefault="00EC0570" w:rsidP="007D2F2A">
      <w:pPr>
        <w:jc w:val="both"/>
        <w:rPr>
          <w:rFonts w:ascii="Times New Roman" w:hAnsi="Times New Roman" w:cs="Times New Roman"/>
          <w:iCs/>
        </w:rPr>
      </w:pPr>
      <w:r w:rsidRPr="00DC4C05">
        <w:rPr>
          <w:rFonts w:ascii="Times New Roman" w:hAnsi="Times New Roman" w:cs="Times New Roman"/>
          <w:iCs/>
        </w:rPr>
        <w:t>Elégtelen gyakorlati jegy javítása a Tanulmányi</w:t>
      </w:r>
      <w:r w:rsidR="007D2F2A" w:rsidRPr="00DC4C05">
        <w:rPr>
          <w:rFonts w:ascii="Times New Roman" w:hAnsi="Times New Roman" w:cs="Times New Roman"/>
          <w:iCs/>
        </w:rPr>
        <w:t xml:space="preserve"> </w:t>
      </w:r>
      <w:r w:rsidRPr="00DC4C05">
        <w:rPr>
          <w:rFonts w:ascii="Times New Roman" w:hAnsi="Times New Roman" w:cs="Times New Roman"/>
          <w:iCs/>
        </w:rPr>
        <w:t>és vizsgaszabályzat szerint lehetséges.</w:t>
      </w:r>
    </w:p>
    <w:p w14:paraId="5DBD4384" w14:textId="77777777" w:rsidR="00EC0570" w:rsidRPr="00DC4C05" w:rsidRDefault="00EC0570" w:rsidP="00EC0570">
      <w:pPr>
        <w:ind w:left="360"/>
        <w:jc w:val="both"/>
        <w:rPr>
          <w:rFonts w:ascii="Times New Roman" w:hAnsi="Times New Roman" w:cs="Times New Roman"/>
          <w:i/>
        </w:rPr>
      </w:pPr>
    </w:p>
    <w:p w14:paraId="22047281" w14:textId="77777777" w:rsidR="00EC0570" w:rsidRPr="00DC4C05" w:rsidRDefault="00EC0570" w:rsidP="003133B3">
      <w:pPr>
        <w:jc w:val="both"/>
        <w:rPr>
          <w:rFonts w:ascii="Times New Roman" w:hAnsi="Times New Roman" w:cs="Times New Roman"/>
        </w:rPr>
      </w:pPr>
      <w:r w:rsidRPr="00DC4C05">
        <w:rPr>
          <w:rFonts w:ascii="Times New Roman" w:hAnsi="Times New Roman" w:cs="Times New Roman"/>
        </w:rPr>
        <w:t>László Regina</w:t>
      </w:r>
    </w:p>
    <w:p w14:paraId="1FA971BE" w14:textId="77777777" w:rsidR="00EC0570" w:rsidRPr="00DC4C05" w:rsidRDefault="00EC0570" w:rsidP="003133B3">
      <w:pPr>
        <w:jc w:val="both"/>
        <w:rPr>
          <w:rFonts w:ascii="Times New Roman" w:hAnsi="Times New Roman" w:cs="Times New Roman"/>
        </w:rPr>
      </w:pPr>
      <w:r w:rsidRPr="00DC4C05">
        <w:rPr>
          <w:rFonts w:ascii="Times New Roman" w:hAnsi="Times New Roman" w:cs="Times New Roman"/>
        </w:rPr>
        <w:t xml:space="preserve">óraadó </w:t>
      </w:r>
    </w:p>
    <w:p w14:paraId="427D4650" w14:textId="77777777" w:rsidR="00EC0570" w:rsidRPr="00DC4C05" w:rsidRDefault="00EC0570" w:rsidP="00EC0570">
      <w:pPr>
        <w:ind w:left="360"/>
        <w:jc w:val="both"/>
        <w:rPr>
          <w:rFonts w:ascii="Times New Roman" w:hAnsi="Times New Roman" w:cs="Times New Roman"/>
        </w:rPr>
      </w:pPr>
    </w:p>
    <w:p w14:paraId="5AFF3F0E" w14:textId="77777777" w:rsidR="00EC0570" w:rsidRPr="00DC4C05" w:rsidRDefault="00EC0570" w:rsidP="003133B3">
      <w:pPr>
        <w:jc w:val="both"/>
        <w:rPr>
          <w:rFonts w:ascii="Times New Roman" w:hAnsi="Times New Roman" w:cs="Times New Roman"/>
        </w:rPr>
      </w:pPr>
      <w:r w:rsidRPr="00DC4C05">
        <w:rPr>
          <w:rFonts w:ascii="Times New Roman" w:hAnsi="Times New Roman" w:cs="Times New Roman"/>
        </w:rPr>
        <w:t>2025. szeptember 07.</w:t>
      </w:r>
    </w:p>
    <w:p w14:paraId="4EC36004" w14:textId="77777777" w:rsidR="00EC0570" w:rsidRPr="00DC4C05" w:rsidRDefault="00EC0570">
      <w:pPr>
        <w:rPr>
          <w:rFonts w:ascii="Times New Roman" w:hAnsi="Times New Roman" w:cs="Times New Roman"/>
        </w:rPr>
      </w:pPr>
    </w:p>
    <w:p w14:paraId="3AE0306C" w14:textId="77777777" w:rsidR="00EC0570" w:rsidRPr="00DC4C05" w:rsidRDefault="00EC0570">
      <w:pPr>
        <w:rPr>
          <w:rFonts w:ascii="Times New Roman" w:hAnsi="Times New Roman" w:cs="Times New Roman"/>
        </w:rPr>
      </w:pPr>
    </w:p>
    <w:p w14:paraId="0F95E2CA" w14:textId="77777777" w:rsidR="001F7ADB" w:rsidRPr="00DC4C05" w:rsidRDefault="001F7ADB">
      <w:pPr>
        <w:rPr>
          <w:rFonts w:ascii="Times New Roman" w:hAnsi="Times New Roman" w:cs="Times New Roman"/>
          <w:b/>
          <w:bCs/>
        </w:rPr>
      </w:pPr>
    </w:p>
    <w:p w14:paraId="66D76B87" w14:textId="77777777" w:rsidR="00B043B7" w:rsidRPr="00DC4C05" w:rsidRDefault="00B043B7">
      <w:pPr>
        <w:rPr>
          <w:rFonts w:ascii="Times New Roman" w:hAnsi="Times New Roman" w:cs="Times New Roman"/>
          <w:b/>
          <w:bCs/>
        </w:rPr>
      </w:pPr>
    </w:p>
    <w:p w14:paraId="7D725517" w14:textId="77777777" w:rsidR="00B043B7" w:rsidRPr="00DC4C05" w:rsidRDefault="00B043B7">
      <w:pPr>
        <w:rPr>
          <w:rFonts w:ascii="Times New Roman" w:hAnsi="Times New Roman" w:cs="Times New Roman"/>
          <w:b/>
          <w:bCs/>
        </w:rPr>
      </w:pPr>
    </w:p>
    <w:p w14:paraId="31378199" w14:textId="77777777" w:rsidR="00B043B7" w:rsidRPr="00DC4C05" w:rsidRDefault="00B043B7">
      <w:pPr>
        <w:rPr>
          <w:rFonts w:ascii="Times New Roman" w:hAnsi="Times New Roman" w:cs="Times New Roman"/>
          <w:b/>
          <w:bCs/>
        </w:rPr>
      </w:pPr>
    </w:p>
    <w:p w14:paraId="73A3F0A4" w14:textId="77777777" w:rsidR="003133B3" w:rsidRPr="00DC4C05" w:rsidRDefault="003133B3">
      <w:pPr>
        <w:rPr>
          <w:rFonts w:ascii="Times New Roman" w:hAnsi="Times New Roman" w:cs="Times New Roman"/>
          <w:b/>
          <w:bCs/>
        </w:rPr>
      </w:pPr>
    </w:p>
    <w:p w14:paraId="6DE1348A" w14:textId="77777777" w:rsidR="003133B3" w:rsidRPr="00DC4C05" w:rsidRDefault="003133B3">
      <w:pPr>
        <w:rPr>
          <w:rFonts w:ascii="Times New Roman" w:hAnsi="Times New Roman" w:cs="Times New Roman"/>
          <w:b/>
          <w:bCs/>
        </w:rPr>
      </w:pPr>
    </w:p>
    <w:p w14:paraId="00425667" w14:textId="77777777" w:rsidR="001A6726" w:rsidRPr="00DC4C05" w:rsidRDefault="001A6726">
      <w:pPr>
        <w:rPr>
          <w:rFonts w:ascii="Times New Roman" w:hAnsi="Times New Roman" w:cs="Times New Roman"/>
          <w:b/>
          <w:bCs/>
        </w:rPr>
      </w:pPr>
    </w:p>
    <w:p w14:paraId="771B78FA" w14:textId="77777777" w:rsidR="001A6726" w:rsidRPr="00DC4C05" w:rsidRDefault="001A6726">
      <w:pPr>
        <w:rPr>
          <w:rFonts w:ascii="Times New Roman" w:hAnsi="Times New Roman" w:cs="Times New Roman"/>
          <w:b/>
          <w:bCs/>
        </w:rPr>
      </w:pPr>
    </w:p>
    <w:p w14:paraId="4CAC00B5" w14:textId="77777777" w:rsidR="001A6726" w:rsidRPr="00DC4C05" w:rsidRDefault="001A6726">
      <w:pPr>
        <w:rPr>
          <w:rFonts w:ascii="Times New Roman" w:hAnsi="Times New Roman" w:cs="Times New Roman"/>
          <w:b/>
          <w:bCs/>
        </w:rPr>
      </w:pPr>
    </w:p>
    <w:p w14:paraId="2ED5E43E" w14:textId="77777777" w:rsidR="00982E38" w:rsidRPr="00DC4C05" w:rsidRDefault="00982E38">
      <w:pPr>
        <w:rPr>
          <w:rFonts w:ascii="Times New Roman" w:hAnsi="Times New Roman" w:cs="Times New Roman"/>
          <w:b/>
          <w:bCs/>
        </w:rPr>
      </w:pPr>
    </w:p>
    <w:p w14:paraId="0620E0B4" w14:textId="77777777" w:rsidR="00982E38" w:rsidRPr="00DC4C05" w:rsidRDefault="00982E38">
      <w:pPr>
        <w:rPr>
          <w:rFonts w:ascii="Times New Roman" w:hAnsi="Times New Roman" w:cs="Times New Roman"/>
          <w:b/>
          <w:bCs/>
        </w:rPr>
      </w:pPr>
    </w:p>
    <w:p w14:paraId="11553211" w14:textId="77777777" w:rsidR="00982E38" w:rsidRPr="00DC4C05" w:rsidRDefault="00982E38">
      <w:pPr>
        <w:rPr>
          <w:rFonts w:ascii="Times New Roman" w:hAnsi="Times New Roman" w:cs="Times New Roman"/>
          <w:b/>
          <w:bCs/>
        </w:rPr>
      </w:pPr>
    </w:p>
    <w:p w14:paraId="018A8C59" w14:textId="77777777" w:rsidR="00982E38" w:rsidRPr="00DC4C05" w:rsidRDefault="00982E38">
      <w:pPr>
        <w:rPr>
          <w:rFonts w:ascii="Times New Roman" w:hAnsi="Times New Roman" w:cs="Times New Roman"/>
          <w:b/>
          <w:bCs/>
        </w:rPr>
      </w:pPr>
    </w:p>
    <w:p w14:paraId="086B74F6" w14:textId="77777777" w:rsidR="00DC4C05" w:rsidRDefault="00DC4C05">
      <w:pPr>
        <w:rPr>
          <w:rFonts w:ascii="Times New Roman" w:hAnsi="Times New Roman" w:cs="Times New Roman"/>
          <w:b/>
          <w:bCs/>
        </w:rPr>
      </w:pPr>
    </w:p>
    <w:p w14:paraId="5139A1A5" w14:textId="1D72ABB4" w:rsidR="00EC0570" w:rsidRPr="00DC4C05" w:rsidRDefault="00EC0570">
      <w:pPr>
        <w:rPr>
          <w:rFonts w:ascii="Times New Roman" w:hAnsi="Times New Roman" w:cs="Times New Roman"/>
          <w:b/>
          <w:bCs/>
        </w:rPr>
      </w:pPr>
      <w:r w:rsidRPr="00DC4C05">
        <w:rPr>
          <w:rFonts w:ascii="Times New Roman" w:hAnsi="Times New Roman" w:cs="Times New Roman"/>
          <w:b/>
          <w:bCs/>
        </w:rPr>
        <w:lastRenderedPageBreak/>
        <w:t xml:space="preserve">BAN1307L Prezentációs gyakorlatok </w:t>
      </w:r>
    </w:p>
    <w:p w14:paraId="0D995AD0" w14:textId="345D9789" w:rsidR="00EC0570" w:rsidRPr="00DC4C05" w:rsidRDefault="00EC0570">
      <w:pPr>
        <w:rPr>
          <w:rFonts w:ascii="Times New Roman" w:hAnsi="Times New Roman" w:cs="Times New Roman"/>
          <w:b/>
          <w:bCs/>
        </w:rPr>
      </w:pPr>
      <w:r w:rsidRPr="00DC4C05">
        <w:rPr>
          <w:rFonts w:ascii="Times New Roman" w:hAnsi="Times New Roman" w:cs="Times New Roman"/>
          <w:b/>
          <w:bCs/>
        </w:rPr>
        <w:t>3. félév, 0+9, gyakorlati jegy</w:t>
      </w:r>
    </w:p>
    <w:p w14:paraId="2E823C87" w14:textId="77777777" w:rsidR="008620E1" w:rsidRPr="00DC4C05" w:rsidRDefault="008620E1">
      <w:pPr>
        <w:rPr>
          <w:rFonts w:ascii="Times New Roman" w:hAnsi="Times New Roman" w:cs="Times New Roman"/>
        </w:rPr>
      </w:pPr>
    </w:p>
    <w:p w14:paraId="582AB576" w14:textId="69C97343" w:rsidR="001A0DF9" w:rsidRPr="00DC4C05" w:rsidRDefault="00EC0570" w:rsidP="001F7ADB">
      <w:pPr>
        <w:spacing w:after="0"/>
        <w:rPr>
          <w:rFonts w:ascii="Times New Roman" w:hAnsi="Times New Roman" w:cs="Times New Roman"/>
        </w:rPr>
      </w:pPr>
      <w:r w:rsidRPr="00DC4C05">
        <w:rPr>
          <w:rFonts w:ascii="Times New Roman" w:hAnsi="Times New Roman" w:cs="Times New Roman"/>
        </w:rPr>
        <w:t>Féléves tematika:</w:t>
      </w:r>
    </w:p>
    <w:p w14:paraId="7F859BB5" w14:textId="77777777" w:rsidR="00425514" w:rsidRPr="00DC4C05" w:rsidRDefault="00425514" w:rsidP="001F7ADB">
      <w:pPr>
        <w:spacing w:after="0"/>
        <w:rPr>
          <w:rFonts w:ascii="Times New Roman" w:hAnsi="Times New Roman" w:cs="Times New Roman"/>
        </w:rPr>
      </w:pPr>
    </w:p>
    <w:p w14:paraId="683FFBF2" w14:textId="663C4526" w:rsidR="00425514" w:rsidRPr="00DC4C05" w:rsidRDefault="00425514" w:rsidP="001F7ADB">
      <w:pPr>
        <w:spacing w:after="0"/>
        <w:rPr>
          <w:rFonts w:ascii="Times New Roman" w:hAnsi="Times New Roman" w:cs="Times New Roman"/>
        </w:rPr>
      </w:pPr>
      <w:r w:rsidRPr="00DC4C05">
        <w:rPr>
          <w:rFonts w:ascii="Times New Roman" w:hAnsi="Times New Roman" w:cs="Times New Roman"/>
        </w:rPr>
        <w:t>1. Konzultáció</w:t>
      </w:r>
    </w:p>
    <w:p w14:paraId="1746492C" w14:textId="6CF80755" w:rsidR="001F7ADB" w:rsidRPr="00DC4C05" w:rsidRDefault="001F7ADB" w:rsidP="003133B3">
      <w:pPr>
        <w:pStyle w:val="Listaszerbekezds"/>
        <w:numPr>
          <w:ilvl w:val="0"/>
          <w:numId w:val="4"/>
        </w:numPr>
        <w:spacing w:after="0"/>
        <w:jc w:val="both"/>
        <w:rPr>
          <w:rFonts w:ascii="Times New Roman" w:hAnsi="Times New Roman" w:cs="Times New Roman"/>
          <w:lang w:val="en-GB"/>
        </w:rPr>
      </w:pPr>
      <w:r w:rsidRPr="00DC4C05">
        <w:rPr>
          <w:rFonts w:ascii="Times New Roman" w:hAnsi="Times New Roman" w:cs="Times New Roman"/>
          <w:lang w:val="en-GB"/>
        </w:rPr>
        <w:t>Basic elements of presentations, effective presentation techniques, preparing for a presentation</w:t>
      </w:r>
    </w:p>
    <w:p w14:paraId="7E71E7E9" w14:textId="212D5A05" w:rsidR="001F7ADB" w:rsidRPr="00DC4C05" w:rsidRDefault="001F7ADB" w:rsidP="003133B3">
      <w:pPr>
        <w:pStyle w:val="Listaszerbekezds"/>
        <w:numPr>
          <w:ilvl w:val="0"/>
          <w:numId w:val="4"/>
        </w:numPr>
        <w:spacing w:after="0"/>
        <w:jc w:val="both"/>
        <w:rPr>
          <w:rFonts w:ascii="Times New Roman" w:hAnsi="Times New Roman" w:cs="Times New Roman"/>
          <w:lang w:val="en-GB"/>
        </w:rPr>
      </w:pPr>
      <w:r w:rsidRPr="00DC4C05">
        <w:rPr>
          <w:rFonts w:ascii="Times New Roman" w:hAnsi="Times New Roman" w:cs="Times New Roman"/>
          <w:lang w:val="en-GB"/>
        </w:rPr>
        <w:t>Gathering and organising material</w:t>
      </w:r>
      <w:r w:rsidR="006E196C" w:rsidRPr="00DC4C05">
        <w:rPr>
          <w:rFonts w:ascii="Times New Roman" w:hAnsi="Times New Roman" w:cs="Times New Roman"/>
          <w:lang w:val="en-GB"/>
        </w:rPr>
        <w:t>s</w:t>
      </w:r>
      <w:r w:rsidRPr="00DC4C05">
        <w:rPr>
          <w:rFonts w:ascii="Times New Roman" w:hAnsi="Times New Roman" w:cs="Times New Roman"/>
          <w:lang w:val="en-GB"/>
        </w:rPr>
        <w:t>, aids</w:t>
      </w:r>
    </w:p>
    <w:p w14:paraId="72DAC80F" w14:textId="5718760F" w:rsidR="001F7ADB" w:rsidRPr="00DC4C05" w:rsidRDefault="001F7ADB" w:rsidP="003133B3">
      <w:pPr>
        <w:pStyle w:val="Listaszerbekezds"/>
        <w:numPr>
          <w:ilvl w:val="0"/>
          <w:numId w:val="4"/>
        </w:numPr>
        <w:spacing w:after="0"/>
        <w:jc w:val="both"/>
        <w:rPr>
          <w:rFonts w:ascii="Times New Roman" w:hAnsi="Times New Roman" w:cs="Times New Roman"/>
          <w:lang w:val="en-GB"/>
        </w:rPr>
      </w:pPr>
      <w:r w:rsidRPr="00DC4C05">
        <w:rPr>
          <w:rFonts w:ascii="Times New Roman" w:hAnsi="Times New Roman" w:cs="Times New Roman"/>
          <w:lang w:val="en-GB"/>
        </w:rPr>
        <w:t>Types of presentations and their structure</w:t>
      </w:r>
    </w:p>
    <w:p w14:paraId="4E39CF60" w14:textId="4CC0866D" w:rsidR="001F7ADB" w:rsidRPr="00DC4C05" w:rsidRDefault="001F7ADB" w:rsidP="003133B3">
      <w:pPr>
        <w:pStyle w:val="Listaszerbekezds"/>
        <w:numPr>
          <w:ilvl w:val="0"/>
          <w:numId w:val="4"/>
        </w:numPr>
        <w:spacing w:after="0"/>
        <w:jc w:val="both"/>
        <w:rPr>
          <w:rFonts w:ascii="Times New Roman" w:hAnsi="Times New Roman" w:cs="Times New Roman"/>
          <w:lang w:val="en-GB"/>
        </w:rPr>
      </w:pPr>
      <w:r w:rsidRPr="00DC4C05">
        <w:rPr>
          <w:rFonts w:ascii="Times New Roman" w:hAnsi="Times New Roman" w:cs="Times New Roman"/>
          <w:lang w:val="en-GB"/>
        </w:rPr>
        <w:t>Use of rhetorical devices (repetition, questions, parallels), tools for maintaining attention and creating tension, harmony between nonverbal and verbal communication, body language, facial expressions, and appearance, as well as flexible adaptation to the target audience</w:t>
      </w:r>
    </w:p>
    <w:p w14:paraId="6351DE1A" w14:textId="77777777" w:rsidR="00425514" w:rsidRPr="00DC4C05" w:rsidRDefault="00425514" w:rsidP="001F7ADB">
      <w:pPr>
        <w:spacing w:after="0"/>
        <w:jc w:val="both"/>
        <w:rPr>
          <w:rFonts w:ascii="Times New Roman" w:hAnsi="Times New Roman" w:cs="Times New Roman"/>
          <w:lang w:val="en-GB"/>
        </w:rPr>
      </w:pPr>
    </w:p>
    <w:p w14:paraId="34ABA7D0" w14:textId="601B9223" w:rsidR="00425514" w:rsidRPr="00DC4C05" w:rsidRDefault="00425514" w:rsidP="001F7ADB">
      <w:pPr>
        <w:spacing w:after="0"/>
        <w:jc w:val="both"/>
        <w:rPr>
          <w:rFonts w:ascii="Times New Roman" w:hAnsi="Times New Roman" w:cs="Times New Roman"/>
          <w:lang w:val="en-GB"/>
        </w:rPr>
      </w:pPr>
      <w:r w:rsidRPr="00DC4C05">
        <w:rPr>
          <w:rFonts w:ascii="Times New Roman" w:hAnsi="Times New Roman" w:cs="Times New Roman"/>
          <w:lang w:val="en-GB"/>
        </w:rPr>
        <w:t xml:space="preserve">2. </w:t>
      </w:r>
      <w:proofErr w:type="spellStart"/>
      <w:r w:rsidRPr="00DC4C05">
        <w:rPr>
          <w:rFonts w:ascii="Times New Roman" w:hAnsi="Times New Roman" w:cs="Times New Roman"/>
          <w:lang w:val="en-GB"/>
        </w:rPr>
        <w:t>Konzultáció</w:t>
      </w:r>
      <w:proofErr w:type="spellEnd"/>
      <w:r w:rsidRPr="00DC4C05">
        <w:rPr>
          <w:rFonts w:ascii="Times New Roman" w:hAnsi="Times New Roman" w:cs="Times New Roman"/>
          <w:lang w:val="en-GB"/>
        </w:rPr>
        <w:t xml:space="preserve"> </w:t>
      </w:r>
    </w:p>
    <w:p w14:paraId="385B60FB" w14:textId="22438CF6" w:rsidR="001A0DF9" w:rsidRPr="00DC4C05" w:rsidRDefault="001A0DF9" w:rsidP="003133B3">
      <w:pPr>
        <w:pStyle w:val="Listaszerbekezds"/>
        <w:numPr>
          <w:ilvl w:val="0"/>
          <w:numId w:val="5"/>
        </w:numPr>
        <w:spacing w:after="0"/>
        <w:rPr>
          <w:rFonts w:ascii="Times New Roman" w:hAnsi="Times New Roman" w:cs="Times New Roman"/>
          <w:lang w:val="en-GB"/>
        </w:rPr>
      </w:pPr>
      <w:r w:rsidRPr="00DC4C05">
        <w:rPr>
          <w:rFonts w:ascii="Times New Roman" w:hAnsi="Times New Roman" w:cs="Times New Roman"/>
          <w:lang w:val="en-GB"/>
        </w:rPr>
        <w:t xml:space="preserve">Presentations + </w:t>
      </w:r>
      <w:r w:rsidR="0015299B" w:rsidRPr="00DC4C05">
        <w:rPr>
          <w:rFonts w:ascii="Times New Roman" w:hAnsi="Times New Roman" w:cs="Times New Roman"/>
          <w:lang w:val="en-GB"/>
        </w:rPr>
        <w:t>Discussion, Evaluation</w:t>
      </w:r>
    </w:p>
    <w:p w14:paraId="4DA43870" w14:textId="3980D524" w:rsidR="001A0DF9" w:rsidRPr="00DC4C05" w:rsidRDefault="0015299B" w:rsidP="003133B3">
      <w:pPr>
        <w:pStyle w:val="Listaszerbekezds"/>
        <w:numPr>
          <w:ilvl w:val="0"/>
          <w:numId w:val="5"/>
        </w:numPr>
        <w:spacing w:after="0"/>
        <w:rPr>
          <w:rFonts w:ascii="Times New Roman" w:hAnsi="Times New Roman" w:cs="Times New Roman"/>
          <w:lang w:val="en-GB"/>
        </w:rPr>
      </w:pPr>
      <w:r w:rsidRPr="00DC4C05">
        <w:rPr>
          <w:rFonts w:ascii="Times New Roman" w:hAnsi="Times New Roman" w:cs="Times New Roman"/>
          <w:lang w:val="en-GB"/>
        </w:rPr>
        <w:t>Presentations + Discussion, Evaluation</w:t>
      </w:r>
    </w:p>
    <w:p w14:paraId="4B9DE11F" w14:textId="18C5239C" w:rsidR="001A0DF9" w:rsidRPr="00DC4C05" w:rsidRDefault="0015299B" w:rsidP="003133B3">
      <w:pPr>
        <w:pStyle w:val="Listaszerbekezds"/>
        <w:numPr>
          <w:ilvl w:val="0"/>
          <w:numId w:val="5"/>
        </w:numPr>
        <w:spacing w:after="0"/>
        <w:rPr>
          <w:rFonts w:ascii="Times New Roman" w:hAnsi="Times New Roman" w:cs="Times New Roman"/>
          <w:lang w:val="en-GB"/>
        </w:rPr>
      </w:pPr>
      <w:r w:rsidRPr="00DC4C05">
        <w:rPr>
          <w:rFonts w:ascii="Times New Roman" w:hAnsi="Times New Roman" w:cs="Times New Roman"/>
          <w:lang w:val="en-GB"/>
        </w:rPr>
        <w:t>Presentations + Discussion, Evaluation</w:t>
      </w:r>
    </w:p>
    <w:p w14:paraId="09927941" w14:textId="30CBC7D9" w:rsidR="001A0DF9" w:rsidRPr="00DC4C05" w:rsidRDefault="0015299B" w:rsidP="003133B3">
      <w:pPr>
        <w:pStyle w:val="Listaszerbekezds"/>
        <w:numPr>
          <w:ilvl w:val="0"/>
          <w:numId w:val="5"/>
        </w:numPr>
        <w:spacing w:after="0"/>
        <w:rPr>
          <w:rFonts w:ascii="Times New Roman" w:hAnsi="Times New Roman" w:cs="Times New Roman"/>
          <w:lang w:val="en-GB"/>
        </w:rPr>
      </w:pPr>
      <w:r w:rsidRPr="00DC4C05">
        <w:rPr>
          <w:rFonts w:ascii="Times New Roman" w:hAnsi="Times New Roman" w:cs="Times New Roman"/>
          <w:lang w:val="en-GB"/>
        </w:rPr>
        <w:t>Presentations + Discussion, Evaluation</w:t>
      </w:r>
    </w:p>
    <w:p w14:paraId="48AD2DFA" w14:textId="4C5F1263" w:rsidR="001A0DF9" w:rsidRPr="00DC4C05" w:rsidRDefault="0015299B" w:rsidP="003133B3">
      <w:pPr>
        <w:pStyle w:val="Listaszerbekezds"/>
        <w:numPr>
          <w:ilvl w:val="0"/>
          <w:numId w:val="5"/>
        </w:numPr>
        <w:spacing w:after="0"/>
        <w:rPr>
          <w:rFonts w:ascii="Times New Roman" w:hAnsi="Times New Roman" w:cs="Times New Roman"/>
          <w:lang w:val="en-GB"/>
        </w:rPr>
      </w:pPr>
      <w:r w:rsidRPr="00DC4C05">
        <w:rPr>
          <w:rFonts w:ascii="Times New Roman" w:hAnsi="Times New Roman" w:cs="Times New Roman"/>
          <w:lang w:val="en-GB"/>
        </w:rPr>
        <w:t>Presentations + Discussion, Evaluation</w:t>
      </w:r>
    </w:p>
    <w:p w14:paraId="07681929" w14:textId="77777777" w:rsidR="001F7ADB" w:rsidRPr="00DC4C05" w:rsidRDefault="001F7ADB" w:rsidP="001F7ADB">
      <w:pPr>
        <w:spacing w:after="0"/>
        <w:rPr>
          <w:rFonts w:ascii="Times New Roman" w:hAnsi="Times New Roman" w:cs="Times New Roman"/>
          <w:lang w:val="en-GB"/>
        </w:rPr>
      </w:pPr>
    </w:p>
    <w:p w14:paraId="5F0E7816" w14:textId="77777777" w:rsidR="00EC0570" w:rsidRPr="00DC4C05" w:rsidRDefault="00EC0570" w:rsidP="00EC0570">
      <w:pPr>
        <w:ind w:left="709" w:hanging="699"/>
        <w:rPr>
          <w:rFonts w:ascii="Times New Roman" w:hAnsi="Times New Roman" w:cs="Times New Roman"/>
          <w:b/>
          <w:bCs/>
        </w:rPr>
      </w:pPr>
      <w:r w:rsidRPr="00DC4C05">
        <w:rPr>
          <w:rFonts w:ascii="Times New Roman" w:hAnsi="Times New Roman" w:cs="Times New Roman"/>
          <w:b/>
          <w:bCs/>
        </w:rPr>
        <w:t>A foglalkozásokon történő részvétel:</w:t>
      </w:r>
    </w:p>
    <w:p w14:paraId="26C68276" w14:textId="2C87E06C" w:rsidR="006E196C" w:rsidRPr="00DC4C05" w:rsidRDefault="006E196C" w:rsidP="00B043B7">
      <w:pPr>
        <w:spacing w:after="0" w:line="240" w:lineRule="auto"/>
        <w:jc w:val="both"/>
        <w:rPr>
          <w:rFonts w:ascii="Times New Roman" w:hAnsi="Times New Roman" w:cs="Times New Roman"/>
        </w:rPr>
      </w:pPr>
      <w:r w:rsidRPr="00DC4C05">
        <w:rPr>
          <w:rFonts w:ascii="Times New Roman" w:hAnsi="Times New Roman" w:cs="Times New Roman"/>
        </w:rPr>
        <w:t xml:space="preserve">A gyakorlati foglalkozásokon a részvétel </w:t>
      </w:r>
      <w:r w:rsidRPr="00DC4C05">
        <w:rPr>
          <w:rFonts w:ascii="Times New Roman" w:hAnsi="Times New Roman" w:cs="Times New Roman"/>
          <w:bCs/>
        </w:rPr>
        <w:t>kötelező.</w:t>
      </w:r>
      <w:r w:rsidRPr="00DC4C05">
        <w:rPr>
          <w:rFonts w:ascii="Times New Roman" w:hAnsi="Times New Roman" w:cs="Times New Roman"/>
        </w:rPr>
        <w:t xml:space="preserve"> A félévi hiányzás megengedhető mértéke részidős képzésben a tantárgy konzultációs óraszámának egyharmada. Ennek túllépése esetén a félév nem értékelhető (</w:t>
      </w:r>
      <w:proofErr w:type="spellStart"/>
      <w:r w:rsidRPr="00DC4C05">
        <w:rPr>
          <w:rFonts w:ascii="Times New Roman" w:hAnsi="Times New Roman" w:cs="Times New Roman"/>
        </w:rPr>
        <w:t>TVSz</w:t>
      </w:r>
      <w:proofErr w:type="spellEnd"/>
      <w:r w:rsidRPr="00DC4C05">
        <w:rPr>
          <w:rFonts w:ascii="Times New Roman" w:hAnsi="Times New Roman" w:cs="Times New Roman"/>
        </w:rPr>
        <w:t xml:space="preserve"> 8.§ 1.).</w:t>
      </w:r>
    </w:p>
    <w:p w14:paraId="2EF240C0" w14:textId="77777777" w:rsidR="00EC0570" w:rsidRPr="00DC4C05" w:rsidRDefault="00EC0570" w:rsidP="006E196C">
      <w:pPr>
        <w:spacing w:after="0" w:line="240" w:lineRule="auto"/>
        <w:ind w:left="106"/>
        <w:jc w:val="both"/>
        <w:rPr>
          <w:rFonts w:ascii="Times New Roman" w:hAnsi="Times New Roman" w:cs="Times New Roman"/>
        </w:rPr>
      </w:pPr>
    </w:p>
    <w:p w14:paraId="19EC3114" w14:textId="3DC46959" w:rsidR="00EC0570" w:rsidRPr="00DC4C05" w:rsidRDefault="00EC0570" w:rsidP="00EC0570">
      <w:pPr>
        <w:jc w:val="both"/>
        <w:rPr>
          <w:rFonts w:ascii="Times New Roman" w:hAnsi="Times New Roman" w:cs="Times New Roman"/>
          <w:b/>
        </w:rPr>
      </w:pPr>
      <w:r w:rsidRPr="00DC4C05">
        <w:rPr>
          <w:rFonts w:ascii="Times New Roman" w:hAnsi="Times New Roman" w:cs="Times New Roman"/>
          <w:b/>
        </w:rPr>
        <w:t xml:space="preserve">Félévi követelmény: gyakorlati jegy </w:t>
      </w:r>
    </w:p>
    <w:p w14:paraId="2FDF5A3C" w14:textId="77777777" w:rsidR="00B915DE" w:rsidRPr="00DC4C05" w:rsidRDefault="00B915DE" w:rsidP="00EC0570">
      <w:pPr>
        <w:jc w:val="both"/>
        <w:rPr>
          <w:rFonts w:ascii="Times New Roman" w:hAnsi="Times New Roman" w:cs="Times New Roman"/>
          <w:b/>
        </w:rPr>
      </w:pPr>
    </w:p>
    <w:p w14:paraId="15237AB9" w14:textId="72D2A379" w:rsidR="00EC0570" w:rsidRPr="00DC4C05" w:rsidRDefault="00EC0570" w:rsidP="00EC0570">
      <w:pPr>
        <w:jc w:val="both"/>
        <w:rPr>
          <w:rFonts w:ascii="Times New Roman" w:hAnsi="Times New Roman" w:cs="Times New Roman"/>
          <w:b/>
        </w:rPr>
      </w:pPr>
      <w:r w:rsidRPr="00DC4C05">
        <w:rPr>
          <w:rFonts w:ascii="Times New Roman" w:hAnsi="Times New Roman" w:cs="Times New Roman"/>
          <w:b/>
        </w:rPr>
        <w:t xml:space="preserve">Az értékelés módja, ütemezése: </w:t>
      </w:r>
    </w:p>
    <w:p w14:paraId="361DDFD2" w14:textId="0134C3C9" w:rsidR="00D53B7F" w:rsidRPr="00DC4C05" w:rsidRDefault="00B915DE" w:rsidP="003133B3">
      <w:pPr>
        <w:pStyle w:val="NormlWeb"/>
        <w:spacing w:before="0" w:beforeAutospacing="0" w:after="0" w:afterAutospacing="0"/>
        <w:jc w:val="both"/>
        <w:rPr>
          <w:lang w:val="hu-HU"/>
        </w:rPr>
      </w:pPr>
      <w:r w:rsidRPr="00DC4C05">
        <w:rPr>
          <w:iCs/>
          <w:lang w:val="hu-HU"/>
        </w:rPr>
        <w:t>A félév</w:t>
      </w:r>
      <w:r w:rsidR="00D53B7F" w:rsidRPr="00DC4C05">
        <w:rPr>
          <w:iCs/>
          <w:lang w:val="hu-HU"/>
        </w:rPr>
        <w:t xml:space="preserve"> során minden hallgatónak egy prezentációt kell tartania (Lásd: </w:t>
      </w:r>
      <w:r w:rsidR="003133B3" w:rsidRPr="00DC4C05">
        <w:rPr>
          <w:iCs/>
          <w:lang w:val="hu-HU"/>
        </w:rPr>
        <w:t>2 konzultáció</w:t>
      </w:r>
      <w:r w:rsidR="00D53B7F" w:rsidRPr="00DC4C05">
        <w:rPr>
          <w:iCs/>
          <w:lang w:val="hu-HU"/>
        </w:rPr>
        <w:t>.)</w:t>
      </w:r>
      <w:r w:rsidR="003133B3" w:rsidRPr="00DC4C05">
        <w:rPr>
          <w:iCs/>
          <w:lang w:val="hu-HU"/>
        </w:rPr>
        <w:t xml:space="preserve">. </w:t>
      </w:r>
      <w:r w:rsidR="00D53B7F" w:rsidRPr="00DC4C05">
        <w:rPr>
          <w:iCs/>
          <w:lang w:val="hu-HU"/>
        </w:rPr>
        <w:t>Ennek a követelményeit (tartalom, tém</w:t>
      </w:r>
      <w:r w:rsidR="003133B3" w:rsidRPr="00DC4C05">
        <w:rPr>
          <w:iCs/>
          <w:lang w:val="hu-HU"/>
        </w:rPr>
        <w:t xml:space="preserve">a </w:t>
      </w:r>
      <w:r w:rsidR="00D53B7F" w:rsidRPr="00DC4C05">
        <w:rPr>
          <w:iCs/>
          <w:lang w:val="hu-HU"/>
        </w:rPr>
        <w:t xml:space="preserve">stb.) az első </w:t>
      </w:r>
      <w:r w:rsidR="00425514" w:rsidRPr="00DC4C05">
        <w:rPr>
          <w:iCs/>
          <w:lang w:val="hu-HU"/>
        </w:rPr>
        <w:t>konzultáción</w:t>
      </w:r>
      <w:r w:rsidR="00D53B7F" w:rsidRPr="00DC4C05">
        <w:rPr>
          <w:iCs/>
          <w:lang w:val="hu-HU"/>
        </w:rPr>
        <w:t xml:space="preserve"> beszéljük meg. </w:t>
      </w:r>
      <w:r w:rsidR="003133B3" w:rsidRPr="00DC4C05">
        <w:rPr>
          <w:iCs/>
          <w:lang w:val="hu-HU"/>
        </w:rPr>
        <w:t xml:space="preserve">A félévi jegyet </w:t>
      </w:r>
      <w:r w:rsidR="003133B3" w:rsidRPr="00DC4C05">
        <w:rPr>
          <w:lang w:val="hu-HU"/>
        </w:rPr>
        <w:t>a prezentáció minősége adja, valamint az órai munka is befolyásolja</w:t>
      </w:r>
      <w:r w:rsidR="001A6726" w:rsidRPr="00DC4C05">
        <w:rPr>
          <w:lang w:val="hu-HU"/>
        </w:rPr>
        <w:t xml:space="preserve"> (az órákon kiadott gyakorlatok elvégzése).</w:t>
      </w:r>
      <w:r w:rsidR="003133B3" w:rsidRPr="00DC4C05">
        <w:rPr>
          <w:lang w:val="hu-HU"/>
        </w:rPr>
        <w:t xml:space="preserve"> </w:t>
      </w:r>
      <w:r w:rsidR="00D53B7F" w:rsidRPr="00DC4C05">
        <w:rPr>
          <w:iCs/>
          <w:lang w:val="hu-HU"/>
        </w:rPr>
        <w:t xml:space="preserve">Amennyiben </w:t>
      </w:r>
      <w:r w:rsidR="003133B3" w:rsidRPr="00DC4C05">
        <w:rPr>
          <w:iCs/>
          <w:lang w:val="hu-HU"/>
        </w:rPr>
        <w:t>a</w:t>
      </w:r>
      <w:r w:rsidR="00D53B7F" w:rsidRPr="00DC4C05">
        <w:rPr>
          <w:iCs/>
          <w:lang w:val="hu-HU"/>
        </w:rPr>
        <w:t xml:space="preserve"> prezentáció elégtelen minőségű vagy a hallgató nem tartja meg előadását, a félév elégtelen gyakorlati jeggyel zárul. </w:t>
      </w:r>
    </w:p>
    <w:p w14:paraId="0091EA04" w14:textId="77777777" w:rsidR="00D53B7F" w:rsidRPr="00DC4C05" w:rsidRDefault="00D53B7F" w:rsidP="00D53B7F">
      <w:pPr>
        <w:spacing w:after="0"/>
        <w:jc w:val="both"/>
        <w:rPr>
          <w:rFonts w:ascii="Times New Roman" w:hAnsi="Times New Roman" w:cs="Times New Roman"/>
          <w:b/>
          <w:bCs/>
        </w:rPr>
      </w:pPr>
    </w:p>
    <w:p w14:paraId="37E44676" w14:textId="77777777" w:rsidR="00EC0570" w:rsidRPr="00DC4C05" w:rsidRDefault="00EC0570" w:rsidP="00EC0570">
      <w:pPr>
        <w:rPr>
          <w:rFonts w:ascii="Times New Roman" w:hAnsi="Times New Roman" w:cs="Times New Roman"/>
          <w:b/>
          <w:bCs/>
        </w:rPr>
      </w:pPr>
      <w:r w:rsidRPr="00DC4C05">
        <w:rPr>
          <w:rFonts w:ascii="Times New Roman" w:hAnsi="Times New Roman" w:cs="Times New Roman"/>
          <w:b/>
          <w:bCs/>
        </w:rPr>
        <w:t>Az érdemjegy kialakításának módja:</w:t>
      </w:r>
    </w:p>
    <w:p w14:paraId="581B62E5" w14:textId="40180C6C" w:rsidR="00B043B7" w:rsidRPr="00DC4C05" w:rsidRDefault="00EC0570" w:rsidP="00B043B7">
      <w:pPr>
        <w:jc w:val="both"/>
        <w:rPr>
          <w:rFonts w:ascii="Times New Roman" w:hAnsi="Times New Roman" w:cs="Times New Roman"/>
          <w:iCs/>
        </w:rPr>
      </w:pPr>
      <w:r w:rsidRPr="00DC4C05">
        <w:rPr>
          <w:rFonts w:ascii="Times New Roman" w:hAnsi="Times New Roman" w:cs="Times New Roman"/>
          <w:iCs/>
        </w:rPr>
        <w:t>Elégtelen gyakorlati jegy javítása a Tanulmányi és vizsgaszabályzat szerint lehetséges.</w:t>
      </w:r>
    </w:p>
    <w:p w14:paraId="3B8EE895" w14:textId="77777777" w:rsidR="003133B3" w:rsidRPr="00DC4C05" w:rsidRDefault="003133B3" w:rsidP="00B043B7">
      <w:pPr>
        <w:jc w:val="both"/>
        <w:rPr>
          <w:rFonts w:ascii="Times New Roman" w:hAnsi="Times New Roman" w:cs="Times New Roman"/>
        </w:rPr>
      </w:pPr>
    </w:p>
    <w:p w14:paraId="4EA2CFE6" w14:textId="1DC22194" w:rsidR="00EC0570" w:rsidRPr="00DC4C05" w:rsidRDefault="00EC0570" w:rsidP="00B043B7">
      <w:pPr>
        <w:jc w:val="both"/>
        <w:rPr>
          <w:rFonts w:ascii="Times New Roman" w:hAnsi="Times New Roman" w:cs="Times New Roman"/>
          <w:iCs/>
        </w:rPr>
      </w:pPr>
      <w:r w:rsidRPr="00DC4C05">
        <w:rPr>
          <w:rFonts w:ascii="Times New Roman" w:hAnsi="Times New Roman" w:cs="Times New Roman"/>
        </w:rPr>
        <w:lastRenderedPageBreak/>
        <w:t>László Regina</w:t>
      </w:r>
    </w:p>
    <w:p w14:paraId="570E982C" w14:textId="77777777" w:rsidR="00EC0570" w:rsidRPr="00DC4C05" w:rsidRDefault="00EC0570" w:rsidP="00B043B7">
      <w:pPr>
        <w:jc w:val="both"/>
        <w:rPr>
          <w:rFonts w:ascii="Times New Roman" w:hAnsi="Times New Roman" w:cs="Times New Roman"/>
        </w:rPr>
      </w:pPr>
      <w:r w:rsidRPr="00DC4C05">
        <w:rPr>
          <w:rFonts w:ascii="Times New Roman" w:hAnsi="Times New Roman" w:cs="Times New Roman"/>
        </w:rPr>
        <w:t xml:space="preserve">óraadó </w:t>
      </w:r>
    </w:p>
    <w:p w14:paraId="65F0C638" w14:textId="77777777" w:rsidR="00EC0570" w:rsidRPr="00DC4C05" w:rsidRDefault="00EC0570" w:rsidP="00EC0570">
      <w:pPr>
        <w:ind w:left="360"/>
        <w:jc w:val="both"/>
        <w:rPr>
          <w:rFonts w:ascii="Times New Roman" w:hAnsi="Times New Roman" w:cs="Times New Roman"/>
        </w:rPr>
      </w:pPr>
    </w:p>
    <w:p w14:paraId="60F1444F" w14:textId="77777777" w:rsidR="00EC0570" w:rsidRPr="00DC4C05" w:rsidRDefault="00EC0570" w:rsidP="00B043B7">
      <w:pPr>
        <w:jc w:val="both"/>
        <w:rPr>
          <w:rFonts w:ascii="Times New Roman" w:hAnsi="Times New Roman" w:cs="Times New Roman"/>
        </w:rPr>
      </w:pPr>
      <w:r w:rsidRPr="00DC4C05">
        <w:rPr>
          <w:rFonts w:ascii="Times New Roman" w:hAnsi="Times New Roman" w:cs="Times New Roman"/>
        </w:rPr>
        <w:t>2025. szeptember 07.</w:t>
      </w:r>
    </w:p>
    <w:p w14:paraId="12689C70" w14:textId="77777777" w:rsidR="00EC0570" w:rsidRDefault="00EC0570"/>
    <w:sectPr w:rsidR="00EC05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D661E"/>
    <w:multiLevelType w:val="hybridMultilevel"/>
    <w:tmpl w:val="D22A1D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F5A7196"/>
    <w:multiLevelType w:val="hybridMultilevel"/>
    <w:tmpl w:val="AC7484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12E09EB"/>
    <w:multiLevelType w:val="hybridMultilevel"/>
    <w:tmpl w:val="3912DB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0FF266D"/>
    <w:multiLevelType w:val="hybridMultilevel"/>
    <w:tmpl w:val="5FE081DE"/>
    <w:lvl w:ilvl="0" w:tplc="E7B6B81C">
      <w:start w:val="2001"/>
      <w:numFmt w:val="bullet"/>
      <w:lvlText w:val="-"/>
      <w:legacy w:legacy="1" w:legacySpace="120" w:legacyIndent="360"/>
      <w:lvlJc w:val="left"/>
      <w:pPr>
        <w:ind w:left="466" w:hanging="360"/>
      </w:pPr>
    </w:lvl>
    <w:lvl w:ilvl="1" w:tplc="040E0003">
      <w:start w:val="1"/>
      <w:numFmt w:val="bullet"/>
      <w:lvlText w:val="o"/>
      <w:lvlJc w:val="left"/>
      <w:pPr>
        <w:tabs>
          <w:tab w:val="num" w:pos="1186"/>
        </w:tabs>
        <w:ind w:left="1186" w:hanging="360"/>
      </w:pPr>
      <w:rPr>
        <w:rFonts w:ascii="Courier New" w:hAnsi="Courier New" w:hint="default"/>
      </w:rPr>
    </w:lvl>
    <w:lvl w:ilvl="2" w:tplc="040E0005" w:tentative="1">
      <w:start w:val="1"/>
      <w:numFmt w:val="bullet"/>
      <w:lvlText w:val=""/>
      <w:lvlJc w:val="left"/>
      <w:pPr>
        <w:tabs>
          <w:tab w:val="num" w:pos="1906"/>
        </w:tabs>
        <w:ind w:left="1906" w:hanging="360"/>
      </w:pPr>
      <w:rPr>
        <w:rFonts w:ascii="Wingdings" w:hAnsi="Wingdings" w:hint="default"/>
      </w:rPr>
    </w:lvl>
    <w:lvl w:ilvl="3" w:tplc="040E0001" w:tentative="1">
      <w:start w:val="1"/>
      <w:numFmt w:val="bullet"/>
      <w:lvlText w:val=""/>
      <w:lvlJc w:val="left"/>
      <w:pPr>
        <w:tabs>
          <w:tab w:val="num" w:pos="2626"/>
        </w:tabs>
        <w:ind w:left="2626" w:hanging="360"/>
      </w:pPr>
      <w:rPr>
        <w:rFonts w:ascii="Symbol" w:hAnsi="Symbol" w:hint="default"/>
      </w:rPr>
    </w:lvl>
    <w:lvl w:ilvl="4" w:tplc="040E0003" w:tentative="1">
      <w:start w:val="1"/>
      <w:numFmt w:val="bullet"/>
      <w:lvlText w:val="o"/>
      <w:lvlJc w:val="left"/>
      <w:pPr>
        <w:tabs>
          <w:tab w:val="num" w:pos="3346"/>
        </w:tabs>
        <w:ind w:left="3346" w:hanging="360"/>
      </w:pPr>
      <w:rPr>
        <w:rFonts w:ascii="Courier New" w:hAnsi="Courier New" w:hint="default"/>
      </w:rPr>
    </w:lvl>
    <w:lvl w:ilvl="5" w:tplc="040E0005" w:tentative="1">
      <w:start w:val="1"/>
      <w:numFmt w:val="bullet"/>
      <w:lvlText w:val=""/>
      <w:lvlJc w:val="left"/>
      <w:pPr>
        <w:tabs>
          <w:tab w:val="num" w:pos="4066"/>
        </w:tabs>
        <w:ind w:left="4066" w:hanging="360"/>
      </w:pPr>
      <w:rPr>
        <w:rFonts w:ascii="Wingdings" w:hAnsi="Wingdings" w:hint="default"/>
      </w:rPr>
    </w:lvl>
    <w:lvl w:ilvl="6" w:tplc="040E0001" w:tentative="1">
      <w:start w:val="1"/>
      <w:numFmt w:val="bullet"/>
      <w:lvlText w:val=""/>
      <w:lvlJc w:val="left"/>
      <w:pPr>
        <w:tabs>
          <w:tab w:val="num" w:pos="4786"/>
        </w:tabs>
        <w:ind w:left="4786" w:hanging="360"/>
      </w:pPr>
      <w:rPr>
        <w:rFonts w:ascii="Symbol" w:hAnsi="Symbol" w:hint="default"/>
      </w:rPr>
    </w:lvl>
    <w:lvl w:ilvl="7" w:tplc="040E0003" w:tentative="1">
      <w:start w:val="1"/>
      <w:numFmt w:val="bullet"/>
      <w:lvlText w:val="o"/>
      <w:lvlJc w:val="left"/>
      <w:pPr>
        <w:tabs>
          <w:tab w:val="num" w:pos="5506"/>
        </w:tabs>
        <w:ind w:left="5506" w:hanging="360"/>
      </w:pPr>
      <w:rPr>
        <w:rFonts w:ascii="Courier New" w:hAnsi="Courier New" w:hint="default"/>
      </w:rPr>
    </w:lvl>
    <w:lvl w:ilvl="8" w:tplc="040E0005" w:tentative="1">
      <w:start w:val="1"/>
      <w:numFmt w:val="bullet"/>
      <w:lvlText w:val=""/>
      <w:lvlJc w:val="left"/>
      <w:pPr>
        <w:tabs>
          <w:tab w:val="num" w:pos="6226"/>
        </w:tabs>
        <w:ind w:left="6226" w:hanging="360"/>
      </w:pPr>
      <w:rPr>
        <w:rFonts w:ascii="Wingdings" w:hAnsi="Wingdings" w:hint="default"/>
      </w:rPr>
    </w:lvl>
  </w:abstractNum>
  <w:abstractNum w:abstractNumId="4" w15:restartNumberingAfterBreak="0">
    <w:nsid w:val="7FD856DA"/>
    <w:multiLevelType w:val="hybridMultilevel"/>
    <w:tmpl w:val="E3388C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34723479">
    <w:abstractNumId w:val="3"/>
  </w:num>
  <w:num w:numId="2" w16cid:durableId="994576550">
    <w:abstractNumId w:val="4"/>
  </w:num>
  <w:num w:numId="3" w16cid:durableId="1515073747">
    <w:abstractNumId w:val="1"/>
  </w:num>
  <w:num w:numId="4" w16cid:durableId="1011180445">
    <w:abstractNumId w:val="2"/>
  </w:num>
  <w:num w:numId="5" w16cid:durableId="1866672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3E"/>
    <w:rsid w:val="00070A62"/>
    <w:rsid w:val="00093CA5"/>
    <w:rsid w:val="000F5519"/>
    <w:rsid w:val="00116814"/>
    <w:rsid w:val="0015299B"/>
    <w:rsid w:val="00177520"/>
    <w:rsid w:val="00184453"/>
    <w:rsid w:val="0019508F"/>
    <w:rsid w:val="0019614E"/>
    <w:rsid w:val="001A0DF9"/>
    <w:rsid w:val="001A6726"/>
    <w:rsid w:val="001F7ADB"/>
    <w:rsid w:val="00221EBA"/>
    <w:rsid w:val="0025148F"/>
    <w:rsid w:val="002E5C33"/>
    <w:rsid w:val="003133B3"/>
    <w:rsid w:val="0037600C"/>
    <w:rsid w:val="00385F15"/>
    <w:rsid w:val="00394F83"/>
    <w:rsid w:val="003A4615"/>
    <w:rsid w:val="003A67AA"/>
    <w:rsid w:val="003A7CAA"/>
    <w:rsid w:val="00425514"/>
    <w:rsid w:val="004E35AF"/>
    <w:rsid w:val="00575AA7"/>
    <w:rsid w:val="006345A7"/>
    <w:rsid w:val="00650F5B"/>
    <w:rsid w:val="00683F7C"/>
    <w:rsid w:val="006E196C"/>
    <w:rsid w:val="006F0BC8"/>
    <w:rsid w:val="007715A4"/>
    <w:rsid w:val="00774715"/>
    <w:rsid w:val="007D2F2A"/>
    <w:rsid w:val="008620E1"/>
    <w:rsid w:val="008A3E2D"/>
    <w:rsid w:val="00901ED4"/>
    <w:rsid w:val="009711CA"/>
    <w:rsid w:val="00980CB5"/>
    <w:rsid w:val="00982E38"/>
    <w:rsid w:val="009A0D3D"/>
    <w:rsid w:val="009A1ADA"/>
    <w:rsid w:val="00A04F15"/>
    <w:rsid w:val="00AA5B17"/>
    <w:rsid w:val="00AE4786"/>
    <w:rsid w:val="00AF059B"/>
    <w:rsid w:val="00AF7769"/>
    <w:rsid w:val="00B043B7"/>
    <w:rsid w:val="00B16E19"/>
    <w:rsid w:val="00B6063E"/>
    <w:rsid w:val="00B64AC9"/>
    <w:rsid w:val="00B915DE"/>
    <w:rsid w:val="00C26CA9"/>
    <w:rsid w:val="00C638F8"/>
    <w:rsid w:val="00C65974"/>
    <w:rsid w:val="00CD391F"/>
    <w:rsid w:val="00D42C08"/>
    <w:rsid w:val="00D53B7F"/>
    <w:rsid w:val="00D66F2A"/>
    <w:rsid w:val="00DA50D6"/>
    <w:rsid w:val="00DB3013"/>
    <w:rsid w:val="00DC4C05"/>
    <w:rsid w:val="00EC0570"/>
    <w:rsid w:val="00F42A81"/>
    <w:rsid w:val="00F44E97"/>
    <w:rsid w:val="00F47BDB"/>
    <w:rsid w:val="00FC47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78939"/>
  <w15:chartTrackingRefBased/>
  <w15:docId w15:val="{46ABE17D-AECB-4894-9C9A-0A7F6F2F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B606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B606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B6063E"/>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B6063E"/>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B6063E"/>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B6063E"/>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B6063E"/>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B6063E"/>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B6063E"/>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6063E"/>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B6063E"/>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B6063E"/>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B6063E"/>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B6063E"/>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B6063E"/>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6063E"/>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6063E"/>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6063E"/>
    <w:rPr>
      <w:rFonts w:eastAsiaTheme="majorEastAsia" w:cstheme="majorBidi"/>
      <w:color w:val="272727" w:themeColor="text1" w:themeTint="D8"/>
    </w:rPr>
  </w:style>
  <w:style w:type="paragraph" w:styleId="Cm">
    <w:name w:val="Title"/>
    <w:basedOn w:val="Norml"/>
    <w:next w:val="Norml"/>
    <w:link w:val="CmChar"/>
    <w:uiPriority w:val="10"/>
    <w:qFormat/>
    <w:rsid w:val="00B606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6063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6063E"/>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B6063E"/>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6063E"/>
    <w:pPr>
      <w:spacing w:before="160"/>
      <w:jc w:val="center"/>
    </w:pPr>
    <w:rPr>
      <w:i/>
      <w:iCs/>
      <w:color w:val="404040" w:themeColor="text1" w:themeTint="BF"/>
    </w:rPr>
  </w:style>
  <w:style w:type="character" w:customStyle="1" w:styleId="IdzetChar">
    <w:name w:val="Idézet Char"/>
    <w:basedOn w:val="Bekezdsalapbettpusa"/>
    <w:link w:val="Idzet"/>
    <w:uiPriority w:val="29"/>
    <w:rsid w:val="00B6063E"/>
    <w:rPr>
      <w:i/>
      <w:iCs/>
      <w:color w:val="404040" w:themeColor="text1" w:themeTint="BF"/>
    </w:rPr>
  </w:style>
  <w:style w:type="paragraph" w:styleId="Listaszerbekezds">
    <w:name w:val="List Paragraph"/>
    <w:basedOn w:val="Norml"/>
    <w:uiPriority w:val="34"/>
    <w:qFormat/>
    <w:rsid w:val="00B6063E"/>
    <w:pPr>
      <w:ind w:left="720"/>
      <w:contextualSpacing/>
    </w:pPr>
  </w:style>
  <w:style w:type="character" w:styleId="Erskiemels">
    <w:name w:val="Intense Emphasis"/>
    <w:basedOn w:val="Bekezdsalapbettpusa"/>
    <w:uiPriority w:val="21"/>
    <w:qFormat/>
    <w:rsid w:val="00B6063E"/>
    <w:rPr>
      <w:i/>
      <w:iCs/>
      <w:color w:val="0F4761" w:themeColor="accent1" w:themeShade="BF"/>
    </w:rPr>
  </w:style>
  <w:style w:type="paragraph" w:styleId="Kiemeltidzet">
    <w:name w:val="Intense Quote"/>
    <w:basedOn w:val="Norml"/>
    <w:next w:val="Norml"/>
    <w:link w:val="KiemeltidzetChar"/>
    <w:uiPriority w:val="30"/>
    <w:qFormat/>
    <w:rsid w:val="00B60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B6063E"/>
    <w:rPr>
      <w:i/>
      <w:iCs/>
      <w:color w:val="0F4761" w:themeColor="accent1" w:themeShade="BF"/>
    </w:rPr>
  </w:style>
  <w:style w:type="character" w:styleId="Ershivatkozs">
    <w:name w:val="Intense Reference"/>
    <w:basedOn w:val="Bekezdsalapbettpusa"/>
    <w:uiPriority w:val="32"/>
    <w:qFormat/>
    <w:rsid w:val="00B6063E"/>
    <w:rPr>
      <w:b/>
      <w:bCs/>
      <w:smallCaps/>
      <w:color w:val="0F4761" w:themeColor="accent1" w:themeShade="BF"/>
      <w:spacing w:val="5"/>
    </w:rPr>
  </w:style>
  <w:style w:type="character" w:styleId="Hiperhivatkozs">
    <w:name w:val="Hyperlink"/>
    <w:basedOn w:val="Bekezdsalapbettpusa"/>
    <w:uiPriority w:val="99"/>
    <w:unhideWhenUsed/>
    <w:rsid w:val="00394F83"/>
    <w:rPr>
      <w:color w:val="467886" w:themeColor="hyperlink"/>
      <w:u w:val="single"/>
    </w:rPr>
  </w:style>
  <w:style w:type="character" w:styleId="Feloldatlanmegemlts">
    <w:name w:val="Unresolved Mention"/>
    <w:basedOn w:val="Bekezdsalapbettpusa"/>
    <w:uiPriority w:val="99"/>
    <w:semiHidden/>
    <w:unhideWhenUsed/>
    <w:rsid w:val="00394F83"/>
    <w:rPr>
      <w:color w:val="605E5C"/>
      <w:shd w:val="clear" w:color="auto" w:fill="E1DFDD"/>
    </w:rPr>
  </w:style>
  <w:style w:type="paragraph" w:styleId="NormlWeb">
    <w:name w:val="Normal (Web)"/>
    <w:basedOn w:val="Norml"/>
    <w:uiPriority w:val="99"/>
    <w:unhideWhenUsed/>
    <w:rsid w:val="007D2F2A"/>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444</TotalTime>
  <Pages>6</Pages>
  <Words>614</Words>
  <Characters>4162</Characters>
  <Application>Microsoft Office Word</Application>
  <DocSecurity>0</DocSecurity>
  <Lines>180</Lines>
  <Paragraphs>103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László</dc:creator>
  <cp:keywords/>
  <dc:description/>
  <cp:lastModifiedBy>Regina László</cp:lastModifiedBy>
  <cp:revision>46</cp:revision>
  <dcterms:created xsi:type="dcterms:W3CDTF">2025-08-26T15:06:00Z</dcterms:created>
  <dcterms:modified xsi:type="dcterms:W3CDTF">2025-09-04T13:46:00Z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77da59ea-c146-4f13-87cf-715adbfe40e8</vt:lpwstr>
  </property>
</Properties>
</file>