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C8" w:rsidRPr="00F2236A" w:rsidRDefault="000D71C8" w:rsidP="004C4709"/>
    <w:p w:rsidR="00867325" w:rsidRDefault="00867325" w:rsidP="004C4709">
      <w:pPr>
        <w:rPr>
          <w:b/>
          <w:color w:val="FF0000"/>
          <w:sz w:val="40"/>
          <w:szCs w:val="40"/>
        </w:rPr>
      </w:pPr>
    </w:p>
    <w:p w:rsidR="00867325" w:rsidRDefault="00867325" w:rsidP="004C4709">
      <w:pPr>
        <w:rPr>
          <w:b/>
          <w:color w:val="FF0000"/>
          <w:sz w:val="40"/>
          <w:szCs w:val="40"/>
        </w:rPr>
      </w:pPr>
    </w:p>
    <w:p w:rsidR="00867325" w:rsidRDefault="00867325" w:rsidP="004C4709">
      <w:pPr>
        <w:rPr>
          <w:b/>
          <w:color w:val="FF0000"/>
          <w:sz w:val="40"/>
          <w:szCs w:val="40"/>
        </w:rPr>
      </w:pPr>
    </w:p>
    <w:p w:rsidR="00867325" w:rsidRDefault="00867325" w:rsidP="004C4709">
      <w:pPr>
        <w:rPr>
          <w:b/>
          <w:color w:val="FF0000"/>
          <w:sz w:val="40"/>
          <w:szCs w:val="40"/>
        </w:rPr>
      </w:pPr>
    </w:p>
    <w:p w:rsidR="00867325" w:rsidRDefault="00867325" w:rsidP="004C4709">
      <w:pPr>
        <w:rPr>
          <w:b/>
          <w:color w:val="FF0000"/>
          <w:sz w:val="40"/>
          <w:szCs w:val="40"/>
        </w:rPr>
      </w:pPr>
    </w:p>
    <w:p w:rsidR="00867325" w:rsidRDefault="00867325" w:rsidP="004C4709">
      <w:pPr>
        <w:rPr>
          <w:b/>
          <w:color w:val="FF0000"/>
          <w:sz w:val="40"/>
          <w:szCs w:val="40"/>
        </w:rPr>
      </w:pPr>
    </w:p>
    <w:p w:rsidR="00867325" w:rsidRDefault="00867325" w:rsidP="004C4709">
      <w:pPr>
        <w:rPr>
          <w:b/>
          <w:color w:val="FF0000"/>
          <w:sz w:val="40"/>
          <w:szCs w:val="40"/>
        </w:rPr>
      </w:pPr>
    </w:p>
    <w:p w:rsidR="000D71C8" w:rsidRDefault="000D71C8" w:rsidP="004C4709">
      <w:pPr>
        <w:rPr>
          <w:b/>
          <w:color w:val="FF0000"/>
          <w:sz w:val="40"/>
          <w:szCs w:val="40"/>
        </w:rPr>
      </w:pPr>
      <w:r w:rsidRPr="00F2236A">
        <w:rPr>
          <w:b/>
          <w:color w:val="FF0000"/>
          <w:sz w:val="40"/>
          <w:szCs w:val="40"/>
        </w:rPr>
        <w:t>Tantárgyi tematika és félévi követelményrendszer</w:t>
      </w:r>
    </w:p>
    <w:p w:rsidR="004C4709" w:rsidRDefault="004C4709" w:rsidP="004C470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202</w:t>
      </w:r>
      <w:r w:rsidR="00907436">
        <w:rPr>
          <w:b/>
          <w:color w:val="FF0000"/>
          <w:sz w:val="40"/>
          <w:szCs w:val="40"/>
        </w:rPr>
        <w:t>4</w:t>
      </w:r>
      <w:r>
        <w:rPr>
          <w:b/>
          <w:color w:val="FF0000"/>
          <w:sz w:val="40"/>
          <w:szCs w:val="40"/>
        </w:rPr>
        <w:t>/2</w:t>
      </w:r>
      <w:r w:rsidR="00907436">
        <w:rPr>
          <w:b/>
          <w:color w:val="FF0000"/>
          <w:sz w:val="40"/>
          <w:szCs w:val="40"/>
        </w:rPr>
        <w:t>5</w:t>
      </w:r>
      <w:r>
        <w:rPr>
          <w:b/>
          <w:color w:val="FF0000"/>
          <w:sz w:val="40"/>
          <w:szCs w:val="40"/>
        </w:rPr>
        <w:t xml:space="preserve">. tanév, </w:t>
      </w:r>
      <w:r w:rsidR="00E26293">
        <w:rPr>
          <w:b/>
          <w:color w:val="FF0000"/>
          <w:sz w:val="40"/>
          <w:szCs w:val="40"/>
        </w:rPr>
        <w:t>2</w:t>
      </w:r>
      <w:r>
        <w:rPr>
          <w:b/>
          <w:color w:val="FF0000"/>
          <w:sz w:val="40"/>
          <w:szCs w:val="40"/>
        </w:rPr>
        <w:t>. félév</w:t>
      </w:r>
      <w:r w:rsidR="00867325">
        <w:rPr>
          <w:b/>
          <w:color w:val="FF0000"/>
          <w:sz w:val="40"/>
          <w:szCs w:val="40"/>
        </w:rPr>
        <w:t>.</w:t>
      </w:r>
    </w:p>
    <w:p w:rsidR="008C0D4C" w:rsidRDefault="008C0D4C" w:rsidP="004C4709">
      <w:pPr>
        <w:rPr>
          <w:b/>
          <w:color w:val="FF0000"/>
          <w:sz w:val="40"/>
          <w:szCs w:val="40"/>
        </w:rPr>
      </w:pPr>
    </w:p>
    <w:p w:rsidR="008C0D4C" w:rsidRDefault="008C0D4C" w:rsidP="00AE1E7D">
      <w:pPr>
        <w:jc w:val="right"/>
        <w:rPr>
          <w:b/>
          <w:color w:val="FF0000"/>
          <w:sz w:val="40"/>
          <w:szCs w:val="40"/>
        </w:rPr>
      </w:pPr>
      <w:proofErr w:type="spellStart"/>
      <w:r>
        <w:rPr>
          <w:b/>
          <w:color w:val="FF0000"/>
          <w:sz w:val="40"/>
          <w:szCs w:val="40"/>
        </w:rPr>
        <w:t>Syllabi</w:t>
      </w:r>
      <w:proofErr w:type="spellEnd"/>
      <w:r>
        <w:rPr>
          <w:b/>
          <w:color w:val="FF0000"/>
          <w:sz w:val="40"/>
          <w:szCs w:val="40"/>
        </w:rPr>
        <w:t xml:space="preserve"> and </w:t>
      </w:r>
      <w:proofErr w:type="spellStart"/>
      <w:r>
        <w:rPr>
          <w:b/>
          <w:color w:val="FF0000"/>
          <w:sz w:val="40"/>
          <w:szCs w:val="40"/>
        </w:rPr>
        <w:t>Course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Descriptions</w:t>
      </w:r>
      <w:proofErr w:type="spellEnd"/>
      <w:r>
        <w:rPr>
          <w:b/>
          <w:color w:val="FF0000"/>
          <w:sz w:val="40"/>
          <w:szCs w:val="40"/>
        </w:rPr>
        <w:t xml:space="preserve"> </w:t>
      </w:r>
    </w:p>
    <w:p w:rsidR="008C0D4C" w:rsidRDefault="008C0D4C" w:rsidP="00AE1E7D">
      <w:pPr>
        <w:jc w:val="right"/>
        <w:rPr>
          <w:b/>
          <w:color w:val="FF0000"/>
          <w:sz w:val="40"/>
          <w:szCs w:val="40"/>
        </w:rPr>
      </w:pPr>
      <w:proofErr w:type="spellStart"/>
      <w:r>
        <w:rPr>
          <w:b/>
          <w:color w:val="FF0000"/>
          <w:sz w:val="40"/>
          <w:szCs w:val="40"/>
        </w:rPr>
        <w:t>Semester</w:t>
      </w:r>
      <w:proofErr w:type="spellEnd"/>
      <w:r>
        <w:rPr>
          <w:b/>
          <w:color w:val="FF0000"/>
          <w:sz w:val="40"/>
          <w:szCs w:val="40"/>
        </w:rPr>
        <w:t xml:space="preserve"> 2, 2024/25.</w:t>
      </w:r>
    </w:p>
    <w:p w:rsidR="00867325" w:rsidRDefault="00867325" w:rsidP="00AE1E7D">
      <w:pPr>
        <w:jc w:val="right"/>
        <w:rPr>
          <w:b/>
          <w:color w:val="FF0000"/>
          <w:sz w:val="40"/>
          <w:szCs w:val="40"/>
        </w:rPr>
      </w:pPr>
    </w:p>
    <w:p w:rsidR="00AE1E7D" w:rsidRDefault="00AE1E7D" w:rsidP="004C4709">
      <w:pPr>
        <w:rPr>
          <w:b/>
          <w:color w:val="FF0000"/>
          <w:sz w:val="40"/>
          <w:szCs w:val="40"/>
        </w:rPr>
      </w:pPr>
    </w:p>
    <w:p w:rsidR="00AE1E7D" w:rsidRDefault="00AE1E7D" w:rsidP="004C4709">
      <w:pPr>
        <w:rPr>
          <w:b/>
          <w:color w:val="FF0000"/>
          <w:sz w:val="40"/>
          <w:szCs w:val="40"/>
        </w:rPr>
      </w:pPr>
    </w:p>
    <w:p w:rsidR="00867325" w:rsidRPr="00F2236A" w:rsidRDefault="00867325" w:rsidP="004C4709">
      <w:pPr>
        <w:rPr>
          <w:b/>
          <w:color w:val="FF0000"/>
          <w:sz w:val="40"/>
          <w:szCs w:val="40"/>
        </w:rPr>
      </w:pPr>
      <w:bookmarkStart w:id="0" w:name="_GoBack"/>
      <w:bookmarkEnd w:id="0"/>
      <w:r>
        <w:rPr>
          <w:b/>
          <w:color w:val="FF0000"/>
          <w:sz w:val="40"/>
          <w:szCs w:val="40"/>
        </w:rPr>
        <w:t xml:space="preserve">Dr. Tukacs Tamás </w:t>
      </w:r>
    </w:p>
    <w:p w:rsidR="00867325" w:rsidRDefault="0086732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3CC1" w:rsidRPr="00F2236A" w:rsidRDefault="00923CC1" w:rsidP="004C4709">
      <w:pPr>
        <w:rPr>
          <w:b/>
          <w:sz w:val="28"/>
          <w:szCs w:val="28"/>
        </w:rPr>
      </w:pPr>
    </w:p>
    <w:p w:rsidR="008C0D4C" w:rsidRDefault="00EC0438" w:rsidP="004C4709">
      <w:pPr>
        <w:rPr>
          <w:b/>
          <w:color w:val="FF0000"/>
          <w:sz w:val="28"/>
          <w:szCs w:val="28"/>
        </w:rPr>
      </w:pPr>
      <w:r w:rsidRPr="00F2236A">
        <w:rPr>
          <w:b/>
          <w:color w:val="FF0000"/>
          <w:sz w:val="28"/>
          <w:szCs w:val="28"/>
        </w:rPr>
        <w:t>BAN1</w:t>
      </w:r>
      <w:r w:rsidR="00E26293">
        <w:rPr>
          <w:b/>
          <w:color w:val="FF0000"/>
          <w:sz w:val="28"/>
          <w:szCs w:val="28"/>
        </w:rPr>
        <w:t>4</w:t>
      </w:r>
      <w:r w:rsidRPr="00F2236A">
        <w:rPr>
          <w:b/>
          <w:color w:val="FF0000"/>
          <w:sz w:val="28"/>
          <w:szCs w:val="28"/>
        </w:rPr>
        <w:t xml:space="preserve">09 Brit irodalomtörténet </w:t>
      </w:r>
      <w:r w:rsidR="00E26293">
        <w:rPr>
          <w:b/>
          <w:color w:val="FF0000"/>
          <w:sz w:val="28"/>
          <w:szCs w:val="28"/>
        </w:rPr>
        <w:t>2</w:t>
      </w:r>
      <w:r w:rsidRPr="00F2236A">
        <w:rPr>
          <w:b/>
          <w:color w:val="FF0000"/>
          <w:sz w:val="28"/>
          <w:szCs w:val="28"/>
        </w:rPr>
        <w:t xml:space="preserve">. </w:t>
      </w:r>
      <w:r w:rsidR="00E26293">
        <w:rPr>
          <w:b/>
          <w:color w:val="FF0000"/>
          <w:sz w:val="28"/>
          <w:szCs w:val="28"/>
        </w:rPr>
        <w:t>A 19. század irodalma</w:t>
      </w:r>
    </w:p>
    <w:p w:rsidR="000D71C8" w:rsidRPr="00F2236A" w:rsidRDefault="008C0D4C" w:rsidP="004C470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BAN1409 British </w:t>
      </w:r>
      <w:proofErr w:type="spellStart"/>
      <w:r>
        <w:rPr>
          <w:b/>
          <w:color w:val="FF0000"/>
          <w:sz w:val="28"/>
          <w:szCs w:val="28"/>
        </w:rPr>
        <w:t>Literary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History</w:t>
      </w:r>
      <w:proofErr w:type="spellEnd"/>
      <w:r>
        <w:rPr>
          <w:b/>
          <w:color w:val="FF0000"/>
          <w:sz w:val="28"/>
          <w:szCs w:val="28"/>
        </w:rPr>
        <w:t xml:space="preserve"> 2. The </w:t>
      </w:r>
      <w:proofErr w:type="spellStart"/>
      <w:r>
        <w:rPr>
          <w:b/>
          <w:color w:val="FF0000"/>
          <w:sz w:val="28"/>
          <w:szCs w:val="28"/>
        </w:rPr>
        <w:t>Literature</w:t>
      </w:r>
      <w:proofErr w:type="spellEnd"/>
      <w:r>
        <w:rPr>
          <w:b/>
          <w:color w:val="FF0000"/>
          <w:sz w:val="28"/>
          <w:szCs w:val="28"/>
        </w:rPr>
        <w:t xml:space="preserve"> of </w:t>
      </w:r>
      <w:proofErr w:type="spellStart"/>
      <w:r>
        <w:rPr>
          <w:b/>
          <w:color w:val="FF0000"/>
          <w:sz w:val="28"/>
          <w:szCs w:val="28"/>
        </w:rPr>
        <w:t>the</w:t>
      </w:r>
      <w:proofErr w:type="spellEnd"/>
      <w:r>
        <w:rPr>
          <w:b/>
          <w:color w:val="FF0000"/>
          <w:sz w:val="28"/>
          <w:szCs w:val="28"/>
        </w:rPr>
        <w:t xml:space="preserve"> 19th </w:t>
      </w:r>
      <w:proofErr w:type="spellStart"/>
      <w:r>
        <w:rPr>
          <w:b/>
          <w:color w:val="FF0000"/>
          <w:sz w:val="28"/>
          <w:szCs w:val="28"/>
        </w:rPr>
        <w:t>Century</w:t>
      </w:r>
      <w:proofErr w:type="spellEnd"/>
      <w:r>
        <w:rPr>
          <w:b/>
          <w:color w:val="FF0000"/>
          <w:sz w:val="28"/>
          <w:szCs w:val="28"/>
        </w:rPr>
        <w:t xml:space="preserve">. </w:t>
      </w:r>
      <w:r w:rsidR="00E26293">
        <w:rPr>
          <w:b/>
          <w:color w:val="FF0000"/>
          <w:sz w:val="28"/>
          <w:szCs w:val="28"/>
        </w:rPr>
        <w:t xml:space="preserve"> </w:t>
      </w:r>
      <w:r w:rsidR="00EC0438" w:rsidRPr="00F2236A">
        <w:rPr>
          <w:b/>
          <w:color w:val="FF0000"/>
          <w:sz w:val="28"/>
          <w:szCs w:val="28"/>
        </w:rPr>
        <w:t xml:space="preserve"> </w:t>
      </w:r>
    </w:p>
    <w:p w:rsidR="00923CC1" w:rsidRPr="00F2236A" w:rsidRDefault="00E26293" w:rsidP="004C470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4</w:t>
      </w:r>
      <w:r w:rsidR="00923CC1" w:rsidRPr="00F2236A">
        <w:rPr>
          <w:b/>
          <w:color w:val="FF0000"/>
          <w:sz w:val="28"/>
          <w:szCs w:val="28"/>
        </w:rPr>
        <w:t>. félév</w:t>
      </w:r>
      <w:r w:rsidR="00EC0438" w:rsidRPr="00F2236A">
        <w:rPr>
          <w:b/>
          <w:color w:val="FF0000"/>
          <w:sz w:val="28"/>
          <w:szCs w:val="28"/>
        </w:rPr>
        <w:t xml:space="preserve">, 1 + 1, Kollokvium </w:t>
      </w:r>
      <w:r w:rsidR="00923CC1" w:rsidRPr="00F2236A">
        <w:rPr>
          <w:b/>
          <w:color w:val="FF0000"/>
          <w:sz w:val="28"/>
          <w:szCs w:val="28"/>
        </w:rPr>
        <w:t xml:space="preserve"> </w:t>
      </w:r>
    </w:p>
    <w:p w:rsidR="000D71C8" w:rsidRPr="00F2236A" w:rsidRDefault="000D71C8" w:rsidP="004C4709">
      <w:pPr>
        <w:ind w:left="709" w:hanging="699"/>
        <w:rPr>
          <w:b/>
          <w:bCs/>
        </w:rPr>
      </w:pPr>
    </w:p>
    <w:p w:rsidR="008C0D4C" w:rsidRDefault="000D71C8" w:rsidP="004C4709">
      <w:pPr>
        <w:ind w:left="709" w:hanging="699"/>
        <w:rPr>
          <w:b/>
          <w:bCs/>
        </w:rPr>
      </w:pPr>
      <w:r w:rsidRPr="00F2236A">
        <w:rPr>
          <w:b/>
          <w:bCs/>
        </w:rPr>
        <w:t>Féléves tematika</w:t>
      </w:r>
    </w:p>
    <w:p w:rsidR="000D71C8" w:rsidRPr="00F2236A" w:rsidRDefault="008C0D4C" w:rsidP="004C4709">
      <w:pPr>
        <w:ind w:left="709" w:hanging="699"/>
        <w:rPr>
          <w:b/>
          <w:bCs/>
        </w:rPr>
      </w:pPr>
      <w:proofErr w:type="spellStart"/>
      <w:r>
        <w:rPr>
          <w:b/>
          <w:bCs/>
        </w:rPr>
        <w:t>Course</w:t>
      </w:r>
      <w:proofErr w:type="spellEnd"/>
      <w:r>
        <w:rPr>
          <w:b/>
          <w:bCs/>
        </w:rPr>
        <w:t xml:space="preserve"> Programme</w:t>
      </w:r>
      <w:r w:rsidR="000D71C8" w:rsidRPr="00F2236A">
        <w:rPr>
          <w:b/>
          <w:bCs/>
        </w:rPr>
        <w:t>: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533"/>
        <w:gridCol w:w="1163"/>
        <w:gridCol w:w="7938"/>
      </w:tblGrid>
      <w:tr w:rsidR="00626496" w:rsidTr="008D4965">
        <w:tc>
          <w:tcPr>
            <w:tcW w:w="533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63" w:type="dxa"/>
          </w:tcPr>
          <w:p w:rsidR="00626496" w:rsidRDefault="00626496" w:rsidP="00626496">
            <w:pPr>
              <w:rPr>
                <w:lang w:val="en-GB"/>
              </w:rPr>
            </w:pPr>
          </w:p>
        </w:tc>
        <w:tc>
          <w:tcPr>
            <w:tcW w:w="7938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 xml:space="preserve">Orientation </w:t>
            </w:r>
          </w:p>
        </w:tc>
      </w:tr>
      <w:tr w:rsidR="00626496" w:rsidTr="008D4965">
        <w:tc>
          <w:tcPr>
            <w:tcW w:w="533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63" w:type="dxa"/>
            <w:vMerge w:val="restart"/>
          </w:tcPr>
          <w:p w:rsidR="00626496" w:rsidRDefault="00626496" w:rsidP="00626496">
            <w:pPr>
              <w:rPr>
                <w:lang w:val="en-GB"/>
              </w:rPr>
            </w:pPr>
          </w:p>
          <w:p w:rsidR="00626496" w:rsidRDefault="00626496" w:rsidP="00626496">
            <w:pPr>
              <w:rPr>
                <w:lang w:val="en-GB"/>
              </w:rPr>
            </w:pPr>
          </w:p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 xml:space="preserve">Romantic poetry </w:t>
            </w:r>
          </w:p>
        </w:tc>
        <w:tc>
          <w:tcPr>
            <w:tcW w:w="7938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 xml:space="preserve">Romanticism, general features. William Blake </w:t>
            </w:r>
          </w:p>
        </w:tc>
      </w:tr>
      <w:tr w:rsidR="00626496" w:rsidTr="008D4965">
        <w:tc>
          <w:tcPr>
            <w:tcW w:w="533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63" w:type="dxa"/>
            <w:vMerge/>
          </w:tcPr>
          <w:p w:rsidR="00626496" w:rsidRDefault="00626496" w:rsidP="00626496">
            <w:pPr>
              <w:rPr>
                <w:lang w:val="en-GB"/>
              </w:rPr>
            </w:pPr>
          </w:p>
        </w:tc>
        <w:tc>
          <w:tcPr>
            <w:tcW w:w="7938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>The first generation of Romantic poets: Wordsworth</w:t>
            </w:r>
          </w:p>
        </w:tc>
      </w:tr>
      <w:tr w:rsidR="00626496" w:rsidTr="008D4965">
        <w:tc>
          <w:tcPr>
            <w:tcW w:w="533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63" w:type="dxa"/>
            <w:vMerge/>
          </w:tcPr>
          <w:p w:rsidR="00626496" w:rsidRDefault="00626496" w:rsidP="00626496">
            <w:pPr>
              <w:rPr>
                <w:lang w:val="en-GB"/>
              </w:rPr>
            </w:pPr>
          </w:p>
        </w:tc>
        <w:tc>
          <w:tcPr>
            <w:tcW w:w="7938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 xml:space="preserve">The first generation of Romantic poets: Coleridge </w:t>
            </w:r>
          </w:p>
        </w:tc>
      </w:tr>
      <w:tr w:rsidR="00626496" w:rsidTr="008D4965">
        <w:tc>
          <w:tcPr>
            <w:tcW w:w="533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63" w:type="dxa"/>
            <w:vMerge/>
          </w:tcPr>
          <w:p w:rsidR="00626496" w:rsidRDefault="00626496" w:rsidP="00626496">
            <w:pPr>
              <w:rPr>
                <w:lang w:val="en-GB"/>
              </w:rPr>
            </w:pPr>
          </w:p>
        </w:tc>
        <w:tc>
          <w:tcPr>
            <w:tcW w:w="7938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 xml:space="preserve">The second generation of Romantic poets: Shelley </w:t>
            </w:r>
          </w:p>
        </w:tc>
      </w:tr>
      <w:tr w:rsidR="00626496" w:rsidTr="008D4965">
        <w:tc>
          <w:tcPr>
            <w:tcW w:w="533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63" w:type="dxa"/>
            <w:vMerge/>
          </w:tcPr>
          <w:p w:rsidR="00626496" w:rsidRDefault="00626496" w:rsidP="00626496">
            <w:pPr>
              <w:rPr>
                <w:lang w:val="en-GB"/>
              </w:rPr>
            </w:pPr>
          </w:p>
        </w:tc>
        <w:tc>
          <w:tcPr>
            <w:tcW w:w="7938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 xml:space="preserve">The second generation of Romantic poets: Keats </w:t>
            </w:r>
          </w:p>
        </w:tc>
      </w:tr>
      <w:tr w:rsidR="00626496" w:rsidTr="008D4965">
        <w:tc>
          <w:tcPr>
            <w:tcW w:w="533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163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 xml:space="preserve">The novel in the Romantic age </w:t>
            </w:r>
          </w:p>
        </w:tc>
        <w:tc>
          <w:tcPr>
            <w:tcW w:w="7938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>The novel between 1800 and 1830 (Jane Austen and Walter Scott)</w:t>
            </w:r>
          </w:p>
        </w:tc>
      </w:tr>
      <w:tr w:rsidR="00626496" w:rsidTr="008D4965">
        <w:tc>
          <w:tcPr>
            <w:tcW w:w="533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163" w:type="dxa"/>
          </w:tcPr>
          <w:p w:rsidR="00626496" w:rsidRDefault="00626496" w:rsidP="00626496">
            <w:pPr>
              <w:rPr>
                <w:lang w:val="en-GB"/>
              </w:rPr>
            </w:pPr>
          </w:p>
        </w:tc>
        <w:tc>
          <w:tcPr>
            <w:tcW w:w="7938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>The Victorian age in general</w:t>
            </w:r>
          </w:p>
        </w:tc>
      </w:tr>
      <w:tr w:rsidR="00626496" w:rsidTr="008D4965">
        <w:tc>
          <w:tcPr>
            <w:tcW w:w="533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163" w:type="dxa"/>
            <w:vMerge w:val="restart"/>
          </w:tcPr>
          <w:p w:rsidR="00626496" w:rsidRDefault="00626496" w:rsidP="00626496">
            <w:pPr>
              <w:rPr>
                <w:lang w:val="en-GB"/>
              </w:rPr>
            </w:pPr>
          </w:p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>The Victorian novel</w:t>
            </w:r>
          </w:p>
        </w:tc>
        <w:tc>
          <w:tcPr>
            <w:tcW w:w="7938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>Charles Dickens</w:t>
            </w:r>
          </w:p>
        </w:tc>
      </w:tr>
      <w:tr w:rsidR="00626496" w:rsidTr="008D4965">
        <w:tc>
          <w:tcPr>
            <w:tcW w:w="533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163" w:type="dxa"/>
            <w:vMerge/>
          </w:tcPr>
          <w:p w:rsidR="00626496" w:rsidRDefault="00626496" w:rsidP="00626496">
            <w:pPr>
              <w:rPr>
                <w:lang w:val="en-GB"/>
              </w:rPr>
            </w:pPr>
          </w:p>
        </w:tc>
        <w:tc>
          <w:tcPr>
            <w:tcW w:w="7938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proofErr w:type="spellStart"/>
            <w:r>
              <w:rPr>
                <w:lang w:val="en-GB"/>
              </w:rPr>
              <w:t>Brontë</w:t>
            </w:r>
            <w:proofErr w:type="spellEnd"/>
            <w:r>
              <w:rPr>
                <w:lang w:val="en-GB"/>
              </w:rPr>
              <w:t xml:space="preserve"> sisters</w:t>
            </w:r>
          </w:p>
        </w:tc>
      </w:tr>
      <w:tr w:rsidR="00626496" w:rsidTr="008D4965">
        <w:tc>
          <w:tcPr>
            <w:tcW w:w="533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163" w:type="dxa"/>
            <w:vMerge/>
          </w:tcPr>
          <w:p w:rsidR="00626496" w:rsidRDefault="00626496" w:rsidP="00626496">
            <w:pPr>
              <w:rPr>
                <w:lang w:val="en-GB"/>
              </w:rPr>
            </w:pPr>
          </w:p>
        </w:tc>
        <w:tc>
          <w:tcPr>
            <w:tcW w:w="7938" w:type="dxa"/>
          </w:tcPr>
          <w:p w:rsidR="00626496" w:rsidRDefault="008D4965" w:rsidP="00626496">
            <w:pPr>
              <w:rPr>
                <w:lang w:val="en-GB"/>
              </w:rPr>
            </w:pPr>
            <w:r>
              <w:rPr>
                <w:lang w:val="en-GB"/>
              </w:rPr>
              <w:t xml:space="preserve">NO CLASS </w:t>
            </w:r>
          </w:p>
        </w:tc>
      </w:tr>
      <w:tr w:rsidR="008D4965" w:rsidTr="008D4965">
        <w:tc>
          <w:tcPr>
            <w:tcW w:w="533" w:type="dxa"/>
          </w:tcPr>
          <w:p w:rsidR="008D4965" w:rsidRDefault="008D4965" w:rsidP="00626496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163" w:type="dxa"/>
            <w:vMerge/>
          </w:tcPr>
          <w:p w:rsidR="008D4965" w:rsidRDefault="008D4965" w:rsidP="00626496">
            <w:pPr>
              <w:rPr>
                <w:lang w:val="en-GB"/>
              </w:rPr>
            </w:pPr>
          </w:p>
        </w:tc>
        <w:tc>
          <w:tcPr>
            <w:tcW w:w="7938" w:type="dxa"/>
          </w:tcPr>
          <w:p w:rsidR="008D4965" w:rsidRDefault="008D4965" w:rsidP="00626496">
            <w:pPr>
              <w:rPr>
                <w:lang w:val="en-GB"/>
              </w:rPr>
            </w:pPr>
            <w:r>
              <w:rPr>
                <w:lang w:val="en-GB"/>
              </w:rPr>
              <w:t>George Eliot</w:t>
            </w:r>
          </w:p>
        </w:tc>
      </w:tr>
      <w:tr w:rsidR="00626496" w:rsidTr="008D4965">
        <w:tc>
          <w:tcPr>
            <w:tcW w:w="533" w:type="dxa"/>
          </w:tcPr>
          <w:p w:rsidR="00626496" w:rsidRDefault="00626496" w:rsidP="008D496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8D4965">
              <w:rPr>
                <w:lang w:val="en-GB"/>
              </w:rPr>
              <w:t>3</w:t>
            </w:r>
          </w:p>
        </w:tc>
        <w:tc>
          <w:tcPr>
            <w:tcW w:w="1163" w:type="dxa"/>
            <w:vMerge/>
          </w:tcPr>
          <w:p w:rsidR="00626496" w:rsidRDefault="00626496" w:rsidP="00626496">
            <w:pPr>
              <w:rPr>
                <w:lang w:val="en-GB"/>
              </w:rPr>
            </w:pPr>
          </w:p>
        </w:tc>
        <w:tc>
          <w:tcPr>
            <w:tcW w:w="7938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>Thomas Hardy</w:t>
            </w:r>
          </w:p>
        </w:tc>
      </w:tr>
      <w:tr w:rsidR="00626496" w:rsidTr="008D4965">
        <w:tc>
          <w:tcPr>
            <w:tcW w:w="533" w:type="dxa"/>
          </w:tcPr>
          <w:p w:rsidR="00626496" w:rsidRDefault="008D4965" w:rsidP="00626496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163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 xml:space="preserve">Victorian poetry </w:t>
            </w:r>
          </w:p>
        </w:tc>
        <w:tc>
          <w:tcPr>
            <w:tcW w:w="7938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 xml:space="preserve">Alfred Tennyson and Robert Browning </w:t>
            </w:r>
          </w:p>
        </w:tc>
      </w:tr>
      <w:tr w:rsidR="00626496" w:rsidTr="008D4965">
        <w:tc>
          <w:tcPr>
            <w:tcW w:w="533" w:type="dxa"/>
          </w:tcPr>
          <w:p w:rsidR="00626496" w:rsidRDefault="008D4965" w:rsidP="00626496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163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  <w:r w:rsidRPr="00210E95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c. and early 20</w:t>
            </w:r>
            <w:r w:rsidRPr="00210E95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c. drama </w:t>
            </w:r>
          </w:p>
        </w:tc>
        <w:tc>
          <w:tcPr>
            <w:tcW w:w="7938" w:type="dxa"/>
          </w:tcPr>
          <w:p w:rsidR="00626496" w:rsidRDefault="00626496" w:rsidP="00626496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  <w:r w:rsidRPr="001D2769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century drama, George Bernard Shaw</w:t>
            </w:r>
          </w:p>
        </w:tc>
      </w:tr>
    </w:tbl>
    <w:p w:rsidR="00E26293" w:rsidRDefault="00E26293" w:rsidP="004C4709"/>
    <w:p w:rsidR="000D71C8" w:rsidRPr="00F2236A" w:rsidRDefault="008C0D4C" w:rsidP="004C4709">
      <w:proofErr w:type="spellStart"/>
      <w:r>
        <w:t>Textbook</w:t>
      </w:r>
      <w:proofErr w:type="spellEnd"/>
      <w:r>
        <w:t>:</w:t>
      </w:r>
    </w:p>
    <w:p w:rsidR="000D71C8" w:rsidRPr="00F2236A" w:rsidRDefault="000D71C8" w:rsidP="004C4709">
      <w:r w:rsidRPr="00F2236A">
        <w:t xml:space="preserve">Tukacs Tamás: </w:t>
      </w:r>
      <w:r w:rsidRPr="00F2236A">
        <w:rPr>
          <w:i/>
        </w:rPr>
        <w:t xml:space="preserve">A Basic </w:t>
      </w:r>
      <w:proofErr w:type="spellStart"/>
      <w:r w:rsidRPr="00F2236A">
        <w:rPr>
          <w:i/>
        </w:rPr>
        <w:t>Introduction</w:t>
      </w:r>
      <w:proofErr w:type="spellEnd"/>
      <w:r w:rsidRPr="00F2236A">
        <w:t xml:space="preserve"> </w:t>
      </w:r>
      <w:proofErr w:type="spellStart"/>
      <w:r w:rsidRPr="00F2236A">
        <w:rPr>
          <w:i/>
        </w:rPr>
        <w:t>to</w:t>
      </w:r>
      <w:proofErr w:type="spellEnd"/>
      <w:r w:rsidRPr="00F2236A">
        <w:rPr>
          <w:i/>
        </w:rPr>
        <w:t xml:space="preserve"> </w:t>
      </w:r>
      <w:proofErr w:type="spellStart"/>
      <w:r w:rsidRPr="00F2236A">
        <w:rPr>
          <w:i/>
        </w:rPr>
        <w:t>the</w:t>
      </w:r>
      <w:proofErr w:type="spellEnd"/>
      <w:r w:rsidRPr="00F2236A">
        <w:rPr>
          <w:i/>
        </w:rPr>
        <w:t xml:space="preserve"> </w:t>
      </w:r>
      <w:proofErr w:type="spellStart"/>
      <w:r w:rsidRPr="00F2236A">
        <w:rPr>
          <w:i/>
        </w:rPr>
        <w:t>History</w:t>
      </w:r>
      <w:proofErr w:type="spellEnd"/>
      <w:r w:rsidRPr="00F2236A">
        <w:rPr>
          <w:i/>
        </w:rPr>
        <w:t xml:space="preserve"> of </w:t>
      </w:r>
      <w:proofErr w:type="spellStart"/>
      <w:r w:rsidRPr="00F2236A">
        <w:rPr>
          <w:i/>
        </w:rPr>
        <w:t>the</w:t>
      </w:r>
      <w:proofErr w:type="spellEnd"/>
      <w:r w:rsidRPr="00F2236A">
        <w:rPr>
          <w:i/>
        </w:rPr>
        <w:t xml:space="preserve"> British </w:t>
      </w:r>
      <w:proofErr w:type="spellStart"/>
      <w:r w:rsidRPr="00F2236A">
        <w:rPr>
          <w:i/>
        </w:rPr>
        <w:t>Novel</w:t>
      </w:r>
      <w:proofErr w:type="spellEnd"/>
      <w:r w:rsidRPr="00F2236A">
        <w:rPr>
          <w:i/>
        </w:rPr>
        <w:t xml:space="preserve"> </w:t>
      </w:r>
      <w:proofErr w:type="spellStart"/>
      <w:r w:rsidRPr="00F2236A">
        <w:rPr>
          <w:i/>
        </w:rPr>
        <w:t>for</w:t>
      </w:r>
      <w:proofErr w:type="spellEnd"/>
      <w:r w:rsidRPr="00F2236A">
        <w:rPr>
          <w:i/>
        </w:rPr>
        <w:t xml:space="preserve"> BA </w:t>
      </w:r>
      <w:proofErr w:type="spellStart"/>
      <w:r w:rsidRPr="00F2236A">
        <w:rPr>
          <w:i/>
        </w:rPr>
        <w:t>Students</w:t>
      </w:r>
      <w:proofErr w:type="spellEnd"/>
      <w:r w:rsidRPr="00F2236A">
        <w:rPr>
          <w:i/>
        </w:rPr>
        <w:t xml:space="preserve"> of English</w:t>
      </w:r>
      <w:r w:rsidRPr="00F2236A">
        <w:t xml:space="preserve"> (Nyíregyháza: Bessenyei Kiadó, 2013.)</w:t>
      </w:r>
      <w:r w:rsidR="009500C1" w:rsidRPr="00F2236A">
        <w:t xml:space="preserve"> + </w:t>
      </w:r>
      <w:proofErr w:type="spellStart"/>
      <w:r w:rsidR="008C0D4C">
        <w:t>lecture</w:t>
      </w:r>
      <w:proofErr w:type="spellEnd"/>
      <w:r w:rsidR="008C0D4C">
        <w:t xml:space="preserve"> </w:t>
      </w:r>
      <w:proofErr w:type="spellStart"/>
      <w:r w:rsidR="008C0D4C">
        <w:t>material</w:t>
      </w:r>
      <w:proofErr w:type="spellEnd"/>
      <w:r w:rsidR="008C0D4C">
        <w:t xml:space="preserve"> </w:t>
      </w:r>
      <w:proofErr w:type="spellStart"/>
      <w:r w:rsidR="008C0D4C">
        <w:t>handed</w:t>
      </w:r>
      <w:proofErr w:type="spellEnd"/>
      <w:r w:rsidR="008C0D4C">
        <w:t xml:space="preserve"> out </w:t>
      </w:r>
      <w:proofErr w:type="spellStart"/>
      <w:r w:rsidR="008C0D4C">
        <w:t>at</w:t>
      </w:r>
      <w:proofErr w:type="spellEnd"/>
      <w:r w:rsidR="008C0D4C">
        <w:t xml:space="preserve"> </w:t>
      </w:r>
      <w:proofErr w:type="spellStart"/>
      <w:r w:rsidR="008C0D4C">
        <w:t>the</w:t>
      </w:r>
      <w:proofErr w:type="spellEnd"/>
      <w:r w:rsidR="008C0D4C">
        <w:t xml:space="preserve"> </w:t>
      </w:r>
      <w:proofErr w:type="spellStart"/>
      <w:r w:rsidR="008C0D4C">
        <w:t>beginning</w:t>
      </w:r>
      <w:proofErr w:type="spellEnd"/>
      <w:r w:rsidR="008C0D4C">
        <w:t xml:space="preserve"> of </w:t>
      </w:r>
      <w:proofErr w:type="spellStart"/>
      <w:r w:rsidR="008C0D4C">
        <w:t>the</w:t>
      </w:r>
      <w:proofErr w:type="spellEnd"/>
      <w:r w:rsidR="008C0D4C">
        <w:t xml:space="preserve"> </w:t>
      </w:r>
      <w:proofErr w:type="spellStart"/>
      <w:r w:rsidR="008C0D4C">
        <w:t>semester</w:t>
      </w:r>
      <w:proofErr w:type="spellEnd"/>
      <w:r w:rsidR="008C0D4C">
        <w:t xml:space="preserve"> </w:t>
      </w:r>
      <w:r w:rsidR="009500C1" w:rsidRPr="00F2236A">
        <w:t xml:space="preserve"> </w:t>
      </w:r>
    </w:p>
    <w:p w:rsidR="000D71C8" w:rsidRDefault="000D71C8" w:rsidP="004C4709">
      <w:pPr>
        <w:ind w:left="709" w:hanging="699"/>
        <w:rPr>
          <w:b/>
          <w:bCs/>
        </w:rPr>
      </w:pPr>
    </w:p>
    <w:p w:rsidR="002703F8" w:rsidRPr="008C0D4C" w:rsidRDefault="008C0D4C" w:rsidP="004C4709">
      <w:pPr>
        <w:ind w:left="709" w:hanging="699"/>
        <w:rPr>
          <w:b/>
          <w:bCs/>
          <w:color w:val="FF0000"/>
        </w:rPr>
      </w:pPr>
      <w:proofErr w:type="spellStart"/>
      <w:r w:rsidRPr="008C0D4C">
        <w:rPr>
          <w:b/>
          <w:bCs/>
          <w:color w:val="FF0000"/>
        </w:rPr>
        <w:t>Required</w:t>
      </w:r>
      <w:proofErr w:type="spellEnd"/>
      <w:r w:rsidRPr="008C0D4C">
        <w:rPr>
          <w:b/>
          <w:bCs/>
          <w:color w:val="FF0000"/>
        </w:rPr>
        <w:t xml:space="preserve"> </w:t>
      </w:r>
      <w:proofErr w:type="spellStart"/>
      <w:r w:rsidRPr="008C0D4C">
        <w:rPr>
          <w:b/>
          <w:bCs/>
          <w:color w:val="FF0000"/>
        </w:rPr>
        <w:t>reading</w:t>
      </w:r>
      <w:proofErr w:type="spellEnd"/>
      <w:r w:rsidRPr="008C0D4C">
        <w:rPr>
          <w:b/>
          <w:bCs/>
          <w:color w:val="FF0000"/>
        </w:rPr>
        <w:t xml:space="preserve">: ONE </w:t>
      </w:r>
      <w:proofErr w:type="spellStart"/>
      <w:r w:rsidRPr="008C0D4C">
        <w:rPr>
          <w:b/>
          <w:bCs/>
          <w:color w:val="FF0000"/>
        </w:rPr>
        <w:t>novel</w:t>
      </w:r>
      <w:proofErr w:type="spellEnd"/>
      <w:r w:rsidRPr="008C0D4C">
        <w:rPr>
          <w:b/>
          <w:bCs/>
          <w:color w:val="FF0000"/>
        </w:rPr>
        <w:t xml:space="preserve"> </w:t>
      </w:r>
      <w:proofErr w:type="spellStart"/>
      <w:r w:rsidRPr="008C0D4C">
        <w:rPr>
          <w:b/>
          <w:bCs/>
          <w:color w:val="FF0000"/>
        </w:rPr>
        <w:t>from</w:t>
      </w:r>
      <w:proofErr w:type="spellEnd"/>
      <w:r w:rsidRPr="008C0D4C">
        <w:rPr>
          <w:b/>
          <w:bCs/>
          <w:color w:val="FF0000"/>
        </w:rPr>
        <w:t xml:space="preserve"> </w:t>
      </w:r>
      <w:proofErr w:type="spellStart"/>
      <w:r w:rsidRPr="008C0D4C">
        <w:rPr>
          <w:b/>
          <w:bCs/>
          <w:color w:val="FF0000"/>
        </w:rPr>
        <w:t>the</w:t>
      </w:r>
      <w:proofErr w:type="spellEnd"/>
      <w:r w:rsidRPr="008C0D4C">
        <w:rPr>
          <w:b/>
          <w:bCs/>
          <w:color w:val="FF0000"/>
        </w:rPr>
        <w:t xml:space="preserve"> </w:t>
      </w:r>
      <w:proofErr w:type="spellStart"/>
      <w:r w:rsidRPr="008C0D4C">
        <w:rPr>
          <w:b/>
          <w:bCs/>
          <w:color w:val="FF0000"/>
        </w:rPr>
        <w:t>list</w:t>
      </w:r>
      <w:proofErr w:type="spellEnd"/>
      <w:r w:rsidRPr="008C0D4C">
        <w:rPr>
          <w:b/>
          <w:bCs/>
          <w:color w:val="FF0000"/>
        </w:rPr>
        <w:t xml:space="preserve"> </w:t>
      </w:r>
      <w:proofErr w:type="spellStart"/>
      <w:r w:rsidRPr="008C0D4C">
        <w:rPr>
          <w:b/>
          <w:bCs/>
          <w:color w:val="FF0000"/>
        </w:rPr>
        <w:t>below</w:t>
      </w:r>
      <w:proofErr w:type="spellEnd"/>
      <w:r w:rsidRPr="008C0D4C">
        <w:rPr>
          <w:b/>
          <w:bCs/>
          <w:color w:val="FF0000"/>
        </w:rPr>
        <w:t xml:space="preserve">: </w:t>
      </w:r>
    </w:p>
    <w:p w:rsidR="002703F8" w:rsidRDefault="002703F8" w:rsidP="004C4709">
      <w:pPr>
        <w:ind w:left="709" w:hanging="699"/>
        <w:rPr>
          <w:b/>
          <w:bCs/>
        </w:rPr>
      </w:pPr>
    </w:p>
    <w:p w:rsidR="002703F8" w:rsidRDefault="002703F8" w:rsidP="004C4709">
      <w:pPr>
        <w:ind w:left="709" w:hanging="699"/>
        <w:rPr>
          <w:bCs/>
        </w:rPr>
      </w:pPr>
      <w:r>
        <w:rPr>
          <w:bCs/>
        </w:rPr>
        <w:t xml:space="preserve">Jane Austen, </w:t>
      </w:r>
      <w:proofErr w:type="spellStart"/>
      <w:r w:rsidRPr="0086280D">
        <w:rPr>
          <w:bCs/>
          <w:i/>
        </w:rPr>
        <w:t>Pride</w:t>
      </w:r>
      <w:proofErr w:type="spellEnd"/>
      <w:r w:rsidRPr="0086280D">
        <w:rPr>
          <w:bCs/>
          <w:i/>
        </w:rPr>
        <w:t xml:space="preserve"> and </w:t>
      </w:r>
      <w:proofErr w:type="spellStart"/>
      <w:r w:rsidRPr="0086280D">
        <w:rPr>
          <w:bCs/>
          <w:i/>
        </w:rPr>
        <w:t>Prejudice</w:t>
      </w:r>
      <w:proofErr w:type="spellEnd"/>
      <w:r>
        <w:rPr>
          <w:bCs/>
        </w:rPr>
        <w:t xml:space="preserve"> </w:t>
      </w:r>
    </w:p>
    <w:p w:rsidR="002703F8" w:rsidRDefault="002703F8" w:rsidP="004C4709">
      <w:pPr>
        <w:ind w:left="709" w:hanging="699"/>
        <w:rPr>
          <w:bCs/>
        </w:rPr>
      </w:pPr>
      <w:r>
        <w:rPr>
          <w:bCs/>
        </w:rPr>
        <w:t xml:space="preserve">Charles Dickens, </w:t>
      </w:r>
      <w:r w:rsidRPr="0086280D">
        <w:rPr>
          <w:bCs/>
          <w:i/>
        </w:rPr>
        <w:t xml:space="preserve">Great </w:t>
      </w:r>
      <w:proofErr w:type="spellStart"/>
      <w:r w:rsidRPr="0086280D">
        <w:rPr>
          <w:bCs/>
          <w:i/>
        </w:rPr>
        <w:t>Expectations</w:t>
      </w:r>
      <w:proofErr w:type="spellEnd"/>
    </w:p>
    <w:p w:rsidR="002703F8" w:rsidRDefault="002703F8" w:rsidP="004C4709">
      <w:pPr>
        <w:ind w:left="709" w:hanging="699"/>
        <w:rPr>
          <w:bCs/>
        </w:rPr>
      </w:pPr>
      <w:r>
        <w:rPr>
          <w:bCs/>
        </w:rPr>
        <w:t xml:space="preserve">Emily </w:t>
      </w:r>
      <w:proofErr w:type="spellStart"/>
      <w:r>
        <w:rPr>
          <w:bCs/>
        </w:rPr>
        <w:t>Brontë</w:t>
      </w:r>
      <w:proofErr w:type="spellEnd"/>
      <w:r>
        <w:rPr>
          <w:bCs/>
        </w:rPr>
        <w:t xml:space="preserve">, </w:t>
      </w:r>
      <w:proofErr w:type="spellStart"/>
      <w:r w:rsidRPr="0086280D">
        <w:rPr>
          <w:bCs/>
          <w:i/>
        </w:rPr>
        <w:t>Wuthering</w:t>
      </w:r>
      <w:proofErr w:type="spellEnd"/>
      <w:r w:rsidRPr="0086280D">
        <w:rPr>
          <w:bCs/>
          <w:i/>
        </w:rPr>
        <w:t xml:space="preserve"> </w:t>
      </w:r>
      <w:proofErr w:type="spellStart"/>
      <w:r w:rsidRPr="0086280D">
        <w:rPr>
          <w:bCs/>
          <w:i/>
        </w:rPr>
        <w:t>Heights</w:t>
      </w:r>
      <w:proofErr w:type="spellEnd"/>
    </w:p>
    <w:p w:rsidR="002703F8" w:rsidRDefault="002703F8" w:rsidP="004C4709">
      <w:pPr>
        <w:ind w:left="709" w:hanging="699"/>
        <w:rPr>
          <w:bCs/>
        </w:rPr>
      </w:pPr>
      <w:r>
        <w:rPr>
          <w:bCs/>
        </w:rPr>
        <w:t xml:space="preserve">Charlotte </w:t>
      </w:r>
      <w:proofErr w:type="spellStart"/>
      <w:r>
        <w:rPr>
          <w:bCs/>
        </w:rPr>
        <w:t>Brontë</w:t>
      </w:r>
      <w:proofErr w:type="spellEnd"/>
      <w:r>
        <w:rPr>
          <w:bCs/>
        </w:rPr>
        <w:t xml:space="preserve">, </w:t>
      </w:r>
      <w:r w:rsidRPr="0086280D">
        <w:rPr>
          <w:bCs/>
          <w:i/>
        </w:rPr>
        <w:t xml:space="preserve">Jane </w:t>
      </w:r>
      <w:proofErr w:type="spellStart"/>
      <w:r w:rsidRPr="0086280D">
        <w:rPr>
          <w:bCs/>
          <w:i/>
        </w:rPr>
        <w:t>Eyre</w:t>
      </w:r>
      <w:proofErr w:type="spellEnd"/>
    </w:p>
    <w:p w:rsidR="002703F8" w:rsidRDefault="002703F8" w:rsidP="004C4709">
      <w:pPr>
        <w:ind w:left="709" w:hanging="699"/>
        <w:rPr>
          <w:bCs/>
        </w:rPr>
      </w:pPr>
      <w:r>
        <w:rPr>
          <w:bCs/>
        </w:rPr>
        <w:t xml:space="preserve">George Eliot, </w:t>
      </w:r>
      <w:proofErr w:type="spellStart"/>
      <w:r w:rsidRPr="0086280D">
        <w:rPr>
          <w:bCs/>
          <w:i/>
        </w:rPr>
        <w:t>Middlemarch</w:t>
      </w:r>
      <w:proofErr w:type="spellEnd"/>
    </w:p>
    <w:p w:rsidR="002703F8" w:rsidRDefault="002703F8" w:rsidP="004C4709">
      <w:pPr>
        <w:ind w:left="709" w:hanging="699"/>
        <w:rPr>
          <w:bCs/>
        </w:rPr>
      </w:pPr>
      <w:r>
        <w:rPr>
          <w:bCs/>
        </w:rPr>
        <w:t xml:space="preserve">George Eliot, </w:t>
      </w:r>
      <w:r w:rsidRPr="0086280D">
        <w:rPr>
          <w:bCs/>
          <w:i/>
        </w:rPr>
        <w:t xml:space="preserve">The Mill </w:t>
      </w:r>
      <w:proofErr w:type="spellStart"/>
      <w:r w:rsidRPr="0086280D">
        <w:rPr>
          <w:bCs/>
          <w:i/>
        </w:rPr>
        <w:t>on</w:t>
      </w:r>
      <w:proofErr w:type="spellEnd"/>
      <w:r w:rsidRPr="0086280D">
        <w:rPr>
          <w:bCs/>
          <w:i/>
        </w:rPr>
        <w:t xml:space="preserve"> </w:t>
      </w:r>
      <w:proofErr w:type="spellStart"/>
      <w:r w:rsidRPr="0086280D">
        <w:rPr>
          <w:bCs/>
          <w:i/>
        </w:rPr>
        <w:t>the</w:t>
      </w:r>
      <w:proofErr w:type="spellEnd"/>
      <w:r w:rsidRPr="0086280D">
        <w:rPr>
          <w:bCs/>
          <w:i/>
        </w:rPr>
        <w:t xml:space="preserve"> </w:t>
      </w:r>
      <w:proofErr w:type="spellStart"/>
      <w:r w:rsidRPr="0086280D">
        <w:rPr>
          <w:bCs/>
          <w:i/>
        </w:rPr>
        <w:t>Floss</w:t>
      </w:r>
      <w:proofErr w:type="spellEnd"/>
    </w:p>
    <w:p w:rsidR="002703F8" w:rsidRPr="002703F8" w:rsidRDefault="002703F8" w:rsidP="004C4709">
      <w:pPr>
        <w:ind w:left="709" w:hanging="699"/>
        <w:rPr>
          <w:bCs/>
        </w:rPr>
      </w:pPr>
      <w:r>
        <w:rPr>
          <w:bCs/>
        </w:rPr>
        <w:t xml:space="preserve">Thomas Hardy, </w:t>
      </w:r>
      <w:proofErr w:type="spellStart"/>
      <w:r w:rsidRPr="0086280D">
        <w:rPr>
          <w:bCs/>
          <w:i/>
        </w:rPr>
        <w:t>Tess</w:t>
      </w:r>
      <w:proofErr w:type="spellEnd"/>
      <w:r w:rsidRPr="0086280D">
        <w:rPr>
          <w:bCs/>
          <w:i/>
        </w:rPr>
        <w:t xml:space="preserve"> of </w:t>
      </w:r>
      <w:proofErr w:type="spellStart"/>
      <w:r w:rsidRPr="0086280D">
        <w:rPr>
          <w:bCs/>
          <w:i/>
        </w:rPr>
        <w:t>the</w:t>
      </w:r>
      <w:proofErr w:type="spellEnd"/>
      <w:r w:rsidRPr="0086280D">
        <w:rPr>
          <w:bCs/>
          <w:i/>
        </w:rPr>
        <w:t xml:space="preserve"> </w:t>
      </w:r>
      <w:proofErr w:type="spellStart"/>
      <w:r w:rsidRPr="0086280D">
        <w:rPr>
          <w:bCs/>
          <w:i/>
        </w:rPr>
        <w:t>d’Urbervilles</w:t>
      </w:r>
      <w:proofErr w:type="spellEnd"/>
      <w:r>
        <w:rPr>
          <w:bCs/>
        </w:rPr>
        <w:t xml:space="preserve"> </w:t>
      </w:r>
    </w:p>
    <w:p w:rsidR="000D71C8" w:rsidRPr="00F2236A" w:rsidRDefault="000D71C8" w:rsidP="004C4709"/>
    <w:p w:rsidR="00AE1E7D" w:rsidRDefault="00AE1E7D" w:rsidP="004C4709">
      <w:pPr>
        <w:ind w:left="709" w:hanging="699"/>
        <w:rPr>
          <w:b/>
          <w:bCs/>
        </w:rPr>
      </w:pPr>
    </w:p>
    <w:p w:rsidR="000D71C8" w:rsidRPr="00F2236A" w:rsidRDefault="009500C1" w:rsidP="004C4709">
      <w:pPr>
        <w:ind w:left="709" w:hanging="699"/>
        <w:rPr>
          <w:b/>
          <w:bCs/>
        </w:rPr>
      </w:pPr>
      <w:r w:rsidRPr="00F2236A">
        <w:rPr>
          <w:b/>
          <w:bCs/>
        </w:rPr>
        <w:t>A</w:t>
      </w:r>
      <w:r w:rsidR="000D71C8" w:rsidRPr="00F2236A">
        <w:rPr>
          <w:b/>
          <w:bCs/>
        </w:rPr>
        <w:t xml:space="preserve"> foglalkozásokon történő részvétel:</w:t>
      </w:r>
    </w:p>
    <w:p w:rsidR="000D71C8" w:rsidRPr="00F2236A" w:rsidRDefault="000D71C8" w:rsidP="004C4709">
      <w:pPr>
        <w:ind w:left="466"/>
        <w:jc w:val="both"/>
      </w:pPr>
    </w:p>
    <w:p w:rsidR="000D71C8" w:rsidRPr="00F2236A" w:rsidRDefault="000D71C8" w:rsidP="004C4709">
      <w:pPr>
        <w:numPr>
          <w:ilvl w:val="0"/>
          <w:numId w:val="1"/>
        </w:numPr>
        <w:jc w:val="both"/>
      </w:pPr>
      <w:r w:rsidRPr="00F2236A">
        <w:t>Az előadásokon való részvételt az Intézmény elvárja</w:t>
      </w:r>
      <w:r w:rsidR="009500C1" w:rsidRPr="00F2236A">
        <w:t xml:space="preserve"> a nappali munkarendű hallgatóktól</w:t>
      </w:r>
      <w:r w:rsidRPr="00F2236A">
        <w:t>. (</w:t>
      </w:r>
      <w:proofErr w:type="spellStart"/>
      <w:r w:rsidRPr="00F2236A">
        <w:t>TVSz</w:t>
      </w:r>
      <w:proofErr w:type="spellEnd"/>
      <w:r w:rsidRPr="00F2236A">
        <w:t xml:space="preserve">. 8§. 1.) </w:t>
      </w:r>
    </w:p>
    <w:p w:rsidR="009500C1" w:rsidRPr="00F2236A" w:rsidRDefault="000D71C8" w:rsidP="004C4709">
      <w:pPr>
        <w:numPr>
          <w:ilvl w:val="0"/>
          <w:numId w:val="1"/>
        </w:numPr>
        <w:jc w:val="both"/>
      </w:pPr>
      <w:r w:rsidRPr="00F2236A">
        <w:t xml:space="preserve">A gyakorlati foglalkozásokon a részvétel </w:t>
      </w:r>
      <w:r w:rsidRPr="00F2236A">
        <w:rPr>
          <w:b/>
        </w:rPr>
        <w:t>kötelező</w:t>
      </w:r>
      <w:r w:rsidRPr="00F2236A">
        <w:t xml:space="preserve">. </w:t>
      </w:r>
    </w:p>
    <w:p w:rsidR="000D71C8" w:rsidRPr="00F2236A" w:rsidRDefault="000D71C8" w:rsidP="004C4709">
      <w:pPr>
        <w:numPr>
          <w:ilvl w:val="0"/>
          <w:numId w:val="1"/>
        </w:numPr>
        <w:jc w:val="both"/>
      </w:pPr>
      <w:r w:rsidRPr="00F2236A">
        <w:t xml:space="preserve">A félévi hiányzás megengedhető mértéke </w:t>
      </w:r>
      <w:r w:rsidR="009500C1" w:rsidRPr="00F2236A">
        <w:t xml:space="preserve">teljes idejű képzésben a tantárgy heti kontaktóráinak háromszorosa, </w:t>
      </w:r>
      <w:r w:rsidRPr="00F2236A">
        <w:t>részidős képzésben a tantárgy konzultációs óraszámának egyharmada. Ennek túllépése esetén a félév nem értékelhető (</w:t>
      </w:r>
      <w:proofErr w:type="spellStart"/>
      <w:r w:rsidRPr="00F2236A">
        <w:t>TVSz</w:t>
      </w:r>
      <w:proofErr w:type="spellEnd"/>
      <w:r w:rsidRPr="00F2236A">
        <w:t xml:space="preserve"> 8.§ 1.).</w:t>
      </w:r>
    </w:p>
    <w:p w:rsidR="000D71C8" w:rsidRDefault="000D71C8" w:rsidP="004C4709"/>
    <w:p w:rsidR="008C0D4C" w:rsidRPr="008C0D4C" w:rsidRDefault="008C0D4C" w:rsidP="008C0D4C">
      <w:pPr>
        <w:rPr>
          <w:b/>
          <w:i/>
          <w:color w:val="FF0000"/>
          <w:lang w:val="en-GB"/>
        </w:rPr>
      </w:pPr>
      <w:r w:rsidRPr="008C0D4C">
        <w:rPr>
          <w:b/>
          <w:i/>
          <w:color w:val="FF0000"/>
          <w:lang w:val="en-GB"/>
        </w:rPr>
        <w:t>Attendance at classes:</w:t>
      </w:r>
    </w:p>
    <w:p w:rsidR="008C0D4C" w:rsidRPr="008C0D4C" w:rsidRDefault="008C0D4C" w:rsidP="008C0D4C">
      <w:pPr>
        <w:rPr>
          <w:i/>
          <w:color w:val="FF0000"/>
          <w:lang w:val="en-GB"/>
        </w:rPr>
      </w:pPr>
    </w:p>
    <w:p w:rsidR="008C0D4C" w:rsidRPr="008C0D4C" w:rsidRDefault="008C0D4C" w:rsidP="008C0D4C">
      <w:pPr>
        <w:rPr>
          <w:i/>
          <w:color w:val="FF0000"/>
          <w:lang w:val="en-GB"/>
        </w:rPr>
      </w:pPr>
      <w:r w:rsidRPr="008C0D4C">
        <w:rPr>
          <w:i/>
          <w:color w:val="FF0000"/>
          <w:lang w:val="en-GB"/>
        </w:rPr>
        <w:t>- Attendance at lectures is expected from full-time students (</w:t>
      </w:r>
      <w:proofErr w:type="spellStart"/>
      <w:r w:rsidRPr="008C0D4C">
        <w:rPr>
          <w:i/>
          <w:color w:val="FF0000"/>
          <w:lang w:val="en-GB"/>
        </w:rPr>
        <w:t>TVSz</w:t>
      </w:r>
      <w:proofErr w:type="spellEnd"/>
      <w:r w:rsidRPr="008C0D4C">
        <w:rPr>
          <w:i/>
          <w:color w:val="FF0000"/>
          <w:lang w:val="en-GB"/>
        </w:rPr>
        <w:t xml:space="preserve">. 8§. 1.) </w:t>
      </w:r>
    </w:p>
    <w:p w:rsidR="008C0D4C" w:rsidRPr="008C0D4C" w:rsidRDefault="008C0D4C" w:rsidP="008C0D4C">
      <w:pPr>
        <w:rPr>
          <w:i/>
          <w:color w:val="FF0000"/>
          <w:lang w:val="en-GB"/>
        </w:rPr>
      </w:pPr>
      <w:r w:rsidRPr="008C0D4C">
        <w:rPr>
          <w:i/>
          <w:color w:val="FF0000"/>
          <w:lang w:val="en-GB"/>
        </w:rPr>
        <w:t>- Attendance at practical classes is compulsory</w:t>
      </w:r>
      <w:r w:rsidR="00AE1E7D">
        <w:rPr>
          <w:i/>
          <w:color w:val="FF0000"/>
          <w:lang w:val="en-GB"/>
        </w:rPr>
        <w:t>.</w:t>
      </w:r>
      <w:r w:rsidRPr="008C0D4C">
        <w:rPr>
          <w:i/>
          <w:color w:val="FF0000"/>
          <w:lang w:val="en-GB"/>
        </w:rPr>
        <w:t xml:space="preserve"> </w:t>
      </w:r>
    </w:p>
    <w:p w:rsidR="008C0D4C" w:rsidRPr="008C0D4C" w:rsidRDefault="008C0D4C" w:rsidP="008C0D4C">
      <w:pPr>
        <w:rPr>
          <w:i/>
          <w:color w:val="FF0000"/>
          <w:lang w:val="en-GB"/>
        </w:rPr>
      </w:pPr>
      <w:r w:rsidRPr="008C0D4C">
        <w:rPr>
          <w:i/>
          <w:color w:val="FF0000"/>
          <w:lang w:val="en-GB"/>
        </w:rPr>
        <w:t xml:space="preserve">- The permissible absence per semester is three times the weekly contact hours of the subject in full-time courses, and one third of the </w:t>
      </w:r>
      <w:r w:rsidR="00AE1E7D">
        <w:rPr>
          <w:i/>
          <w:color w:val="FF0000"/>
          <w:lang w:val="en-GB"/>
        </w:rPr>
        <w:t>overall</w:t>
      </w:r>
      <w:r w:rsidRPr="008C0D4C">
        <w:rPr>
          <w:i/>
          <w:color w:val="FF0000"/>
          <w:lang w:val="en-GB"/>
        </w:rPr>
        <w:t xml:space="preserve"> contact hours of the subject in part-time courses. If this is exceeded, the semester </w:t>
      </w:r>
      <w:r w:rsidRPr="008C0D4C">
        <w:rPr>
          <w:i/>
          <w:color w:val="FF0000"/>
          <w:lang w:val="en-GB"/>
        </w:rPr>
        <w:t>concludes with a „no grade”</w:t>
      </w:r>
      <w:r w:rsidRPr="008C0D4C">
        <w:rPr>
          <w:i/>
          <w:color w:val="FF0000"/>
          <w:lang w:val="en-GB"/>
        </w:rPr>
        <w:t xml:space="preserve"> (</w:t>
      </w:r>
      <w:proofErr w:type="spellStart"/>
      <w:r w:rsidRPr="008C0D4C">
        <w:rPr>
          <w:i/>
          <w:color w:val="FF0000"/>
          <w:lang w:val="en-GB"/>
        </w:rPr>
        <w:t>TVSz</w:t>
      </w:r>
      <w:proofErr w:type="spellEnd"/>
      <w:r w:rsidRPr="008C0D4C">
        <w:rPr>
          <w:i/>
          <w:color w:val="FF0000"/>
          <w:lang w:val="en-GB"/>
        </w:rPr>
        <w:t xml:space="preserve"> 8.§ 1.).</w:t>
      </w:r>
    </w:p>
    <w:p w:rsidR="008C0D4C" w:rsidRDefault="008C0D4C" w:rsidP="008C0D4C"/>
    <w:p w:rsidR="000D71C8" w:rsidRPr="00F2236A" w:rsidRDefault="000D71C8" w:rsidP="004C4709">
      <w:pPr>
        <w:jc w:val="both"/>
      </w:pPr>
    </w:p>
    <w:p w:rsidR="000D71C8" w:rsidRPr="00F2236A" w:rsidRDefault="000D71C8" w:rsidP="004C4709">
      <w:pPr>
        <w:jc w:val="both"/>
        <w:rPr>
          <w:b/>
        </w:rPr>
      </w:pPr>
      <w:r w:rsidRPr="00F2236A">
        <w:rPr>
          <w:b/>
        </w:rPr>
        <w:t xml:space="preserve">Megjegyzés a levelező tagozatos képzéshez: </w:t>
      </w:r>
    </w:p>
    <w:p w:rsidR="000D71C8" w:rsidRPr="00F2236A" w:rsidRDefault="000D71C8" w:rsidP="004C4709"/>
    <w:p w:rsidR="000D71C8" w:rsidRPr="00F2236A" w:rsidRDefault="000D71C8" w:rsidP="004C4709">
      <w:r w:rsidRPr="00F2236A">
        <w:t>A tematika és a követelményrendszer megegyezik a nappali tagozatos képzéssel, azzal a különbséggel, hogy a konzultációs alkalmakon kívül is folyamatos k</w:t>
      </w:r>
      <w:r w:rsidR="00396CC1" w:rsidRPr="00F2236A">
        <w:t xml:space="preserve">észülés várható el. </w:t>
      </w:r>
      <w:r w:rsidRPr="00F2236A">
        <w:t>A konzultációs alkalmak, amelyek a teljes idejű óraszám 1/3-át teszik ki, nem adnak lehetőséget a féléves anyag teljes áttekintésére, ezért hasznos, ha a hallgatók valóban konzultációra használják ki az alkalmakat, és az előre kiadott anyagból előre</w:t>
      </w:r>
      <w:r w:rsidR="00396CC1" w:rsidRPr="00F2236A">
        <w:t xml:space="preserve"> készülve kérdésekkel érkeznek.</w:t>
      </w:r>
      <w:r w:rsidRPr="00F2236A">
        <w:t xml:space="preserve"> A TVSZ értelmében a gyakorlati jegy (ha azzal zárul a tárgy) </w:t>
      </w:r>
      <w:proofErr w:type="spellStart"/>
      <w:r w:rsidRPr="00F2236A">
        <w:t>részidejű</w:t>
      </w:r>
      <w:proofErr w:type="spellEnd"/>
      <w:r w:rsidRPr="00F2236A">
        <w:t xml:space="preserve"> képzésben a vizsgaidőszak végéig szerezhető meg, ezért a beadandó feladatok határidejét is ennek megfelelően alakíthatja az oktató. </w:t>
      </w:r>
    </w:p>
    <w:p w:rsidR="000D71C8" w:rsidRPr="00F2236A" w:rsidRDefault="000D71C8" w:rsidP="004C4709"/>
    <w:p w:rsidR="000D71C8" w:rsidRDefault="000D71C8" w:rsidP="004C4709">
      <w:pPr>
        <w:jc w:val="both"/>
        <w:rPr>
          <w:b/>
        </w:rPr>
      </w:pPr>
      <w:r w:rsidRPr="00F2236A">
        <w:rPr>
          <w:b/>
        </w:rPr>
        <w:t xml:space="preserve">Félévi követelmény: </w:t>
      </w:r>
      <w:r w:rsidR="00396CC1" w:rsidRPr="00F2236A">
        <w:rPr>
          <w:b/>
        </w:rPr>
        <w:t>szóbeli kollokvium</w:t>
      </w:r>
    </w:p>
    <w:p w:rsidR="008C0D4C" w:rsidRPr="008C0D4C" w:rsidRDefault="008C0D4C" w:rsidP="004C4709">
      <w:pPr>
        <w:jc w:val="both"/>
        <w:rPr>
          <w:b/>
          <w:color w:val="FF0000"/>
          <w:lang w:val="en-GB"/>
        </w:rPr>
      </w:pPr>
      <w:r w:rsidRPr="008C0D4C">
        <w:rPr>
          <w:b/>
          <w:color w:val="FF0000"/>
          <w:lang w:val="en-GB"/>
        </w:rPr>
        <w:t xml:space="preserve">Semester requirement: oral exam </w:t>
      </w:r>
    </w:p>
    <w:p w:rsidR="000D71C8" w:rsidRPr="00F2236A" w:rsidRDefault="000D71C8" w:rsidP="004C4709">
      <w:pPr>
        <w:jc w:val="both"/>
        <w:rPr>
          <w:b/>
        </w:rPr>
      </w:pPr>
    </w:p>
    <w:p w:rsidR="000D71C8" w:rsidRDefault="000D71C8" w:rsidP="004C4709">
      <w:pPr>
        <w:rPr>
          <w:bCs/>
        </w:rPr>
      </w:pPr>
      <w:r w:rsidRPr="00F2236A">
        <w:rPr>
          <w:b/>
          <w:bCs/>
        </w:rPr>
        <w:t>Az érdemjegy kialakításának módja:</w:t>
      </w:r>
      <w:r w:rsidR="00396CC1" w:rsidRPr="00F2236A">
        <w:rPr>
          <w:b/>
          <w:bCs/>
        </w:rPr>
        <w:t xml:space="preserve"> </w:t>
      </w:r>
      <w:r w:rsidR="00396CC1" w:rsidRPr="00F2236A">
        <w:rPr>
          <w:bCs/>
        </w:rPr>
        <w:t xml:space="preserve">A szóbeli vizsgán nyújtott teljesítmény alapján. A vizsga tételei megegyeznek a fenti tanmenet témaköreivel. </w:t>
      </w:r>
      <w:r w:rsidR="0086280D">
        <w:rPr>
          <w:bCs/>
        </w:rPr>
        <w:t xml:space="preserve">A szóbeli vizsgán ellenőrzésre kerül a választott kötelező olvasmány tartalma is. </w:t>
      </w:r>
    </w:p>
    <w:p w:rsidR="008C0D4C" w:rsidRPr="008C0D4C" w:rsidRDefault="008C0D4C" w:rsidP="008C0D4C">
      <w:pPr>
        <w:pStyle w:val="NormlWeb"/>
        <w:rPr>
          <w:i/>
          <w:color w:val="FF0000"/>
          <w:lang w:val="en-GB"/>
        </w:rPr>
      </w:pPr>
      <w:r w:rsidRPr="008C0D4C">
        <w:rPr>
          <w:b/>
          <w:i/>
          <w:color w:val="FF0000"/>
          <w:lang w:val="en-GB"/>
        </w:rPr>
        <w:t xml:space="preserve">The final grade is </w:t>
      </w:r>
      <w:r w:rsidRPr="008C0D4C">
        <w:rPr>
          <w:i/>
          <w:color w:val="FF0000"/>
          <w:lang w:val="en-GB"/>
        </w:rPr>
        <w:t xml:space="preserve">based on performance in the oral </w:t>
      </w:r>
      <w:r w:rsidRPr="008C0D4C">
        <w:rPr>
          <w:i/>
          <w:color w:val="FF0000"/>
          <w:lang w:val="en-GB"/>
        </w:rPr>
        <w:t>exam</w:t>
      </w:r>
      <w:r w:rsidRPr="008C0D4C">
        <w:rPr>
          <w:i/>
          <w:color w:val="FF0000"/>
          <w:lang w:val="en-GB"/>
        </w:rPr>
        <w:t>. The topics of the exam are the same as in the syllabus above. The oral examination will also cover the content of the chosen compulsory reading.</w:t>
      </w:r>
    </w:p>
    <w:p w:rsidR="008C0D4C" w:rsidRDefault="008C0D4C" w:rsidP="004C4709">
      <w:pPr>
        <w:rPr>
          <w:bCs/>
        </w:rPr>
      </w:pPr>
    </w:p>
    <w:p w:rsidR="000D71C8" w:rsidRPr="00F2236A" w:rsidRDefault="000D71C8" w:rsidP="004C4709">
      <w:pPr>
        <w:spacing w:after="160"/>
        <w:rPr>
          <w:highlight w:val="green"/>
        </w:rPr>
      </w:pPr>
    </w:p>
    <w:p w:rsidR="000D71C8" w:rsidRPr="00F2236A" w:rsidRDefault="000D71C8" w:rsidP="004C4709">
      <w:pPr>
        <w:spacing w:after="160"/>
      </w:pPr>
      <w:r w:rsidRPr="00F2236A">
        <w:t>Nyíregyháza, 202</w:t>
      </w:r>
      <w:r w:rsidR="00E52323">
        <w:t>5</w:t>
      </w:r>
      <w:r w:rsidRPr="00F2236A">
        <w:t xml:space="preserve">. </w:t>
      </w:r>
      <w:r w:rsidR="00907436">
        <w:t>január</w:t>
      </w:r>
      <w:r w:rsidRPr="00F2236A">
        <w:t xml:space="preserve"> </w:t>
      </w:r>
      <w:r w:rsidR="00E26293">
        <w:t>19</w:t>
      </w:r>
      <w:r w:rsidR="00FE2C79" w:rsidRPr="00F2236A">
        <w:t>.</w:t>
      </w:r>
    </w:p>
    <w:p w:rsidR="000D71C8" w:rsidRPr="00F2236A" w:rsidRDefault="000D71C8" w:rsidP="004C4709">
      <w:pPr>
        <w:spacing w:after="160"/>
      </w:pPr>
    </w:p>
    <w:p w:rsidR="000D71C8" w:rsidRPr="00F2236A" w:rsidRDefault="00FE2C79" w:rsidP="004C4709">
      <w:pPr>
        <w:spacing w:after="160"/>
      </w:pPr>
      <w:r w:rsidRPr="00F2236A">
        <w:t xml:space="preserve">Dr. </w:t>
      </w:r>
      <w:r w:rsidR="000D71C8" w:rsidRPr="00F2236A">
        <w:t>Tukacs Tamás</w:t>
      </w:r>
    </w:p>
    <w:p w:rsidR="000D71C8" w:rsidRPr="00F2236A" w:rsidRDefault="000D71C8" w:rsidP="004C4709">
      <w:pPr>
        <w:spacing w:after="160"/>
      </w:pPr>
      <w:r w:rsidRPr="00F2236A">
        <w:t xml:space="preserve">főiskolai docens </w:t>
      </w:r>
    </w:p>
    <w:p w:rsidR="000D71C8" w:rsidRPr="00F2236A" w:rsidRDefault="000D71C8" w:rsidP="004C4709">
      <w:pPr>
        <w:spacing w:after="160"/>
      </w:pPr>
      <w:r w:rsidRPr="00F2236A">
        <w:br w:type="page"/>
      </w:r>
    </w:p>
    <w:p w:rsidR="000D71C8" w:rsidRPr="00F2236A" w:rsidRDefault="000D71C8" w:rsidP="004C4709"/>
    <w:p w:rsidR="00867325" w:rsidRPr="00F2236A" w:rsidRDefault="00867325" w:rsidP="00867325">
      <w:pPr>
        <w:rPr>
          <w:b/>
          <w:bCs/>
          <w:color w:val="FF0000"/>
          <w:sz w:val="28"/>
          <w:szCs w:val="28"/>
        </w:rPr>
      </w:pPr>
      <w:r w:rsidRPr="00F2236A">
        <w:rPr>
          <w:b/>
          <w:bCs/>
          <w:color w:val="FF0000"/>
          <w:sz w:val="28"/>
          <w:szCs w:val="28"/>
        </w:rPr>
        <w:t>BAN2</w:t>
      </w:r>
      <w:r>
        <w:rPr>
          <w:b/>
          <w:bCs/>
          <w:color w:val="FF0000"/>
          <w:sz w:val="28"/>
          <w:szCs w:val="28"/>
        </w:rPr>
        <w:t>2</w:t>
      </w:r>
      <w:r w:rsidRPr="00F2236A">
        <w:rPr>
          <w:b/>
          <w:bCs/>
          <w:color w:val="FF0000"/>
          <w:sz w:val="28"/>
          <w:szCs w:val="28"/>
        </w:rPr>
        <w:t>0</w:t>
      </w:r>
      <w:r>
        <w:rPr>
          <w:b/>
          <w:bCs/>
          <w:color w:val="FF0000"/>
          <w:sz w:val="28"/>
          <w:szCs w:val="28"/>
        </w:rPr>
        <w:t>7</w:t>
      </w:r>
      <w:r w:rsidRPr="00F2236A">
        <w:rPr>
          <w:b/>
          <w:bCs/>
          <w:color w:val="FF0000"/>
          <w:sz w:val="28"/>
          <w:szCs w:val="28"/>
        </w:rPr>
        <w:t xml:space="preserve"> Általános fordítástechnika idegen nyelvről magyarra I</w:t>
      </w:r>
      <w:r>
        <w:rPr>
          <w:b/>
          <w:bCs/>
          <w:color w:val="FF0000"/>
          <w:sz w:val="28"/>
          <w:szCs w:val="28"/>
        </w:rPr>
        <w:t>I</w:t>
      </w:r>
      <w:r w:rsidRPr="00F2236A">
        <w:rPr>
          <w:b/>
          <w:bCs/>
          <w:color w:val="FF0000"/>
          <w:sz w:val="28"/>
          <w:szCs w:val="28"/>
        </w:rPr>
        <w:t xml:space="preserve">. </w:t>
      </w:r>
    </w:p>
    <w:p w:rsidR="00867325" w:rsidRPr="00F2236A" w:rsidRDefault="00867325" w:rsidP="00867325">
      <w:pPr>
        <w:ind w:left="709" w:hanging="699"/>
        <w:rPr>
          <w:b/>
          <w:bCs/>
          <w:color w:val="FF0000"/>
          <w:sz w:val="28"/>
          <w:szCs w:val="28"/>
        </w:rPr>
      </w:pPr>
      <w:r w:rsidRPr="00F2236A">
        <w:rPr>
          <w:b/>
          <w:bCs/>
          <w:color w:val="FF0000"/>
          <w:sz w:val="28"/>
          <w:szCs w:val="28"/>
        </w:rPr>
        <w:t>4. félév, 0+2, gyakorlati jegy</w:t>
      </w:r>
    </w:p>
    <w:p w:rsidR="00867325" w:rsidRPr="00F2236A" w:rsidRDefault="00867325" w:rsidP="00867325">
      <w:pPr>
        <w:ind w:left="709" w:hanging="699"/>
        <w:rPr>
          <w:b/>
          <w:bCs/>
          <w:color w:val="FF0000"/>
          <w:sz w:val="28"/>
          <w:szCs w:val="28"/>
        </w:rPr>
      </w:pPr>
    </w:p>
    <w:p w:rsidR="00867325" w:rsidRPr="00F2236A" w:rsidRDefault="00867325" w:rsidP="00867325">
      <w:pPr>
        <w:ind w:left="709" w:hanging="699"/>
        <w:rPr>
          <w:b/>
          <w:bCs/>
        </w:rPr>
      </w:pPr>
      <w:r w:rsidRPr="00F2236A">
        <w:rPr>
          <w:b/>
          <w:bCs/>
        </w:rPr>
        <w:t>Féléves témák:</w:t>
      </w:r>
    </w:p>
    <w:p w:rsidR="00867325" w:rsidRPr="00F2236A" w:rsidRDefault="00867325" w:rsidP="00867325">
      <w:pPr>
        <w:pStyle w:val="Listaszerbekezds"/>
        <w:numPr>
          <w:ilvl w:val="0"/>
          <w:numId w:val="6"/>
        </w:numPr>
      </w:pPr>
      <w:r w:rsidRPr="00F2236A">
        <w:t>A szövegfajták elemzése, fordítói gyakorlatban való előfordulásuk gyakorisága.</w:t>
      </w:r>
    </w:p>
    <w:p w:rsidR="00867325" w:rsidRPr="00F2236A" w:rsidRDefault="00867325" w:rsidP="00867325">
      <w:pPr>
        <w:pStyle w:val="Listaszerbekezds"/>
        <w:numPr>
          <w:ilvl w:val="0"/>
          <w:numId w:val="6"/>
        </w:numPr>
      </w:pPr>
      <w:r w:rsidRPr="00F2236A">
        <w:t xml:space="preserve">Glosszáriumok készítése. Fordításközpontú szövegelemzés. </w:t>
      </w:r>
    </w:p>
    <w:p w:rsidR="00867325" w:rsidRPr="00F2236A" w:rsidRDefault="00867325" w:rsidP="00867325">
      <w:pPr>
        <w:pStyle w:val="Listaszerbekezds"/>
        <w:numPr>
          <w:ilvl w:val="0"/>
          <w:numId w:val="6"/>
        </w:numPr>
      </w:pPr>
      <w:r w:rsidRPr="00F2236A">
        <w:t xml:space="preserve">Különböző szövegtípusok fordítása, műfaji és stilisztikai kérdések, forrásnyelvi szövegek és fordításainak fordításstilisztikai összevetések. </w:t>
      </w:r>
    </w:p>
    <w:p w:rsidR="00867325" w:rsidRPr="00F2236A" w:rsidRDefault="00867325" w:rsidP="00867325">
      <w:pPr>
        <w:pStyle w:val="Listaszerbekezds"/>
        <w:numPr>
          <w:ilvl w:val="0"/>
          <w:numId w:val="6"/>
        </w:numPr>
      </w:pPr>
      <w:r w:rsidRPr="00F2236A">
        <w:t xml:space="preserve">A fordítás lexikája és grammatikája: átváltási műveletek a fordításban. </w:t>
      </w:r>
    </w:p>
    <w:p w:rsidR="00867325" w:rsidRPr="00F2236A" w:rsidRDefault="00867325" w:rsidP="00867325">
      <w:pPr>
        <w:pStyle w:val="Listaszerbekezds"/>
        <w:numPr>
          <w:ilvl w:val="0"/>
          <w:numId w:val="6"/>
        </w:numPr>
      </w:pPr>
      <w:r w:rsidRPr="00F2236A">
        <w:t xml:space="preserve">Lexikai átváltási műveletek: jelentések konkretizálása, generalizálása, jelentések összevonása, felbontása. </w:t>
      </w:r>
    </w:p>
    <w:p w:rsidR="00867325" w:rsidRPr="00F2236A" w:rsidRDefault="00867325" w:rsidP="00867325">
      <w:pPr>
        <w:pStyle w:val="Listaszerbekezds"/>
        <w:numPr>
          <w:ilvl w:val="0"/>
          <w:numId w:val="6"/>
        </w:numPr>
      </w:pPr>
      <w:r w:rsidRPr="00F2236A">
        <w:t xml:space="preserve">Lexikai átváltási műveletek: jelentések betoldása, kihagyása, felcserélése, antonim fordítás, teljes átalakítás. </w:t>
      </w:r>
    </w:p>
    <w:p w:rsidR="00867325" w:rsidRPr="00F2236A" w:rsidRDefault="00867325" w:rsidP="00867325">
      <w:pPr>
        <w:pStyle w:val="Listaszerbekezds"/>
        <w:numPr>
          <w:ilvl w:val="0"/>
          <w:numId w:val="6"/>
        </w:numPr>
      </w:pPr>
      <w:r w:rsidRPr="00F2236A">
        <w:t>Grammat</w:t>
      </w:r>
      <w:r w:rsidR="00E52323">
        <w:t>i</w:t>
      </w:r>
      <w:r w:rsidRPr="00F2236A">
        <w:t xml:space="preserve">kai átváltási műveletek: grammatikai felbontás és felemelés, összevonás és lesüllyesztés. </w:t>
      </w:r>
    </w:p>
    <w:p w:rsidR="00867325" w:rsidRPr="00F2236A" w:rsidRDefault="00867325" w:rsidP="00867325">
      <w:pPr>
        <w:pStyle w:val="Listaszerbekezds"/>
        <w:numPr>
          <w:ilvl w:val="0"/>
          <w:numId w:val="6"/>
        </w:numPr>
      </w:pPr>
      <w:r w:rsidRPr="00F2236A">
        <w:t>Grammat</w:t>
      </w:r>
      <w:r w:rsidR="00E52323">
        <w:t>i</w:t>
      </w:r>
      <w:r w:rsidRPr="00F2236A">
        <w:t xml:space="preserve">kai átváltási műveletek: betoldás, kihagyás, áthelyezés, grammatikai cserék. </w:t>
      </w:r>
    </w:p>
    <w:p w:rsidR="00867325" w:rsidRPr="00F2236A" w:rsidRDefault="00867325" w:rsidP="00867325">
      <w:pPr>
        <w:pStyle w:val="Listaszerbekezds"/>
        <w:numPr>
          <w:ilvl w:val="0"/>
          <w:numId w:val="6"/>
        </w:numPr>
        <w:rPr>
          <w:b/>
          <w:bCs/>
        </w:rPr>
      </w:pPr>
      <w:r w:rsidRPr="00F2236A">
        <w:t>A fordítások közös és tanár általi egyéni értékelése, konzultáció.</w:t>
      </w:r>
    </w:p>
    <w:p w:rsidR="00867325" w:rsidRPr="00F2236A" w:rsidRDefault="00867325" w:rsidP="00867325">
      <w:pPr>
        <w:ind w:left="709" w:hanging="699"/>
        <w:rPr>
          <w:bCs/>
        </w:rPr>
      </w:pPr>
      <w:r w:rsidRPr="00F2236A">
        <w:rPr>
          <w:bCs/>
        </w:rPr>
        <w:t xml:space="preserve"> </w:t>
      </w:r>
    </w:p>
    <w:p w:rsidR="00867325" w:rsidRPr="00F2236A" w:rsidRDefault="00867325" w:rsidP="00867325">
      <w:pPr>
        <w:ind w:left="709" w:hanging="699"/>
        <w:rPr>
          <w:b/>
          <w:bCs/>
        </w:rPr>
      </w:pPr>
      <w:r w:rsidRPr="00F2236A">
        <w:rPr>
          <w:b/>
          <w:bCs/>
        </w:rPr>
        <w:t xml:space="preserve">Féléves tematika </w:t>
      </w:r>
    </w:p>
    <w:p w:rsidR="00867325" w:rsidRPr="00F2236A" w:rsidRDefault="00867325" w:rsidP="00867325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562"/>
        <w:gridCol w:w="7791"/>
      </w:tblGrid>
      <w:tr w:rsidR="00867325" w:rsidRPr="00F2236A" w:rsidTr="00067B7B">
        <w:tc>
          <w:tcPr>
            <w:tcW w:w="562" w:type="dxa"/>
          </w:tcPr>
          <w:p w:rsidR="00867325" w:rsidRPr="00F2236A" w:rsidRDefault="00867325" w:rsidP="00067B7B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1</w:t>
            </w:r>
          </w:p>
        </w:tc>
        <w:tc>
          <w:tcPr>
            <w:tcW w:w="7791" w:type="dxa"/>
          </w:tcPr>
          <w:p w:rsidR="00867325" w:rsidRPr="00F2236A" w:rsidRDefault="00867325" w:rsidP="00067B7B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Orientation</w:t>
            </w:r>
          </w:p>
        </w:tc>
      </w:tr>
      <w:tr w:rsidR="00867325" w:rsidRPr="00F2236A" w:rsidTr="00067B7B">
        <w:tc>
          <w:tcPr>
            <w:tcW w:w="562" w:type="dxa"/>
          </w:tcPr>
          <w:p w:rsidR="00867325" w:rsidRPr="00F2236A" w:rsidRDefault="00867325" w:rsidP="00067B7B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2</w:t>
            </w:r>
          </w:p>
        </w:tc>
        <w:tc>
          <w:tcPr>
            <w:tcW w:w="7791" w:type="dxa"/>
          </w:tcPr>
          <w:p w:rsidR="00867325" w:rsidRPr="00F2236A" w:rsidRDefault="008C0D4C" w:rsidP="00067B7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J. Thurber: University Days </w:t>
            </w:r>
          </w:p>
        </w:tc>
      </w:tr>
      <w:tr w:rsidR="00867325" w:rsidRPr="00F2236A" w:rsidTr="00067B7B">
        <w:tc>
          <w:tcPr>
            <w:tcW w:w="562" w:type="dxa"/>
          </w:tcPr>
          <w:p w:rsidR="00867325" w:rsidRPr="00F2236A" w:rsidRDefault="00867325" w:rsidP="00067B7B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3</w:t>
            </w:r>
          </w:p>
        </w:tc>
        <w:tc>
          <w:tcPr>
            <w:tcW w:w="7791" w:type="dxa"/>
          </w:tcPr>
          <w:p w:rsidR="00867325" w:rsidRPr="00F2236A" w:rsidRDefault="00867325" w:rsidP="00067B7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Practice session</w:t>
            </w:r>
          </w:p>
        </w:tc>
      </w:tr>
      <w:tr w:rsidR="00867325" w:rsidRPr="00F2236A" w:rsidTr="00067B7B">
        <w:tc>
          <w:tcPr>
            <w:tcW w:w="562" w:type="dxa"/>
          </w:tcPr>
          <w:p w:rsidR="00867325" w:rsidRPr="00F2236A" w:rsidRDefault="00867325" w:rsidP="00067B7B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4</w:t>
            </w:r>
          </w:p>
        </w:tc>
        <w:tc>
          <w:tcPr>
            <w:tcW w:w="7791" w:type="dxa"/>
          </w:tcPr>
          <w:p w:rsidR="00867325" w:rsidRPr="008C0D4C" w:rsidRDefault="00867325" w:rsidP="00067B7B">
            <w:pPr>
              <w:rPr>
                <w:b/>
                <w:bCs/>
                <w:lang w:val="en-GB"/>
              </w:rPr>
            </w:pPr>
            <w:r w:rsidRPr="008C0D4C">
              <w:rPr>
                <w:b/>
                <w:bCs/>
                <w:lang w:val="en-GB"/>
              </w:rPr>
              <w:t>Test 1</w:t>
            </w:r>
          </w:p>
        </w:tc>
      </w:tr>
      <w:tr w:rsidR="00867325" w:rsidRPr="00F2236A" w:rsidTr="00067B7B">
        <w:tc>
          <w:tcPr>
            <w:tcW w:w="562" w:type="dxa"/>
          </w:tcPr>
          <w:p w:rsidR="00867325" w:rsidRPr="00F2236A" w:rsidRDefault="00867325" w:rsidP="00067B7B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5</w:t>
            </w:r>
          </w:p>
        </w:tc>
        <w:tc>
          <w:tcPr>
            <w:tcW w:w="7791" w:type="dxa"/>
          </w:tcPr>
          <w:p w:rsidR="00867325" w:rsidRPr="00F2236A" w:rsidRDefault="008C0D4C" w:rsidP="00067B7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N. Parkinson: Parkinson’s Law </w:t>
            </w:r>
          </w:p>
        </w:tc>
      </w:tr>
      <w:tr w:rsidR="00867325" w:rsidRPr="00F2236A" w:rsidTr="00067B7B">
        <w:tc>
          <w:tcPr>
            <w:tcW w:w="562" w:type="dxa"/>
          </w:tcPr>
          <w:p w:rsidR="00867325" w:rsidRPr="00F2236A" w:rsidRDefault="00867325" w:rsidP="00067B7B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6</w:t>
            </w:r>
          </w:p>
        </w:tc>
        <w:tc>
          <w:tcPr>
            <w:tcW w:w="7791" w:type="dxa"/>
          </w:tcPr>
          <w:p w:rsidR="00867325" w:rsidRPr="00F2236A" w:rsidRDefault="00867325" w:rsidP="00067B7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Practice session</w:t>
            </w:r>
          </w:p>
        </w:tc>
      </w:tr>
      <w:tr w:rsidR="00867325" w:rsidRPr="008C0D4C" w:rsidTr="00067B7B">
        <w:tc>
          <w:tcPr>
            <w:tcW w:w="562" w:type="dxa"/>
          </w:tcPr>
          <w:p w:rsidR="00867325" w:rsidRPr="008C0D4C" w:rsidRDefault="00867325" w:rsidP="00067B7B">
            <w:pPr>
              <w:rPr>
                <w:b/>
                <w:bCs/>
                <w:lang w:val="en-GB"/>
              </w:rPr>
            </w:pPr>
            <w:r w:rsidRPr="008C0D4C">
              <w:rPr>
                <w:b/>
                <w:bCs/>
                <w:lang w:val="en-GB"/>
              </w:rPr>
              <w:t>7</w:t>
            </w:r>
          </w:p>
        </w:tc>
        <w:tc>
          <w:tcPr>
            <w:tcW w:w="7791" w:type="dxa"/>
          </w:tcPr>
          <w:p w:rsidR="00867325" w:rsidRPr="008C0D4C" w:rsidRDefault="00867325" w:rsidP="00067B7B">
            <w:pPr>
              <w:rPr>
                <w:b/>
                <w:bCs/>
                <w:lang w:val="en-GB"/>
              </w:rPr>
            </w:pPr>
            <w:r w:rsidRPr="008C0D4C">
              <w:rPr>
                <w:b/>
                <w:bCs/>
                <w:lang w:val="en-GB"/>
              </w:rPr>
              <w:t xml:space="preserve">Test 2 </w:t>
            </w:r>
          </w:p>
        </w:tc>
      </w:tr>
      <w:tr w:rsidR="00867325" w:rsidRPr="00F2236A" w:rsidTr="00067B7B">
        <w:tc>
          <w:tcPr>
            <w:tcW w:w="562" w:type="dxa"/>
          </w:tcPr>
          <w:p w:rsidR="00867325" w:rsidRPr="00F2236A" w:rsidRDefault="00867325" w:rsidP="00067B7B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8</w:t>
            </w:r>
          </w:p>
        </w:tc>
        <w:tc>
          <w:tcPr>
            <w:tcW w:w="7791" w:type="dxa"/>
          </w:tcPr>
          <w:p w:rsidR="00867325" w:rsidRPr="00F2236A" w:rsidRDefault="008C0D4C" w:rsidP="00067B7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C. McCullers: Reflections in a Golden Eye </w:t>
            </w:r>
          </w:p>
        </w:tc>
      </w:tr>
      <w:tr w:rsidR="00867325" w:rsidRPr="00F2236A" w:rsidTr="00067B7B">
        <w:tc>
          <w:tcPr>
            <w:tcW w:w="562" w:type="dxa"/>
          </w:tcPr>
          <w:p w:rsidR="00867325" w:rsidRPr="00F2236A" w:rsidRDefault="00867325" w:rsidP="00067B7B">
            <w:pPr>
              <w:rPr>
                <w:bCs/>
                <w:lang w:val="en-GB"/>
              </w:rPr>
            </w:pPr>
            <w:r w:rsidRPr="00F2236A">
              <w:rPr>
                <w:bCs/>
                <w:lang w:val="en-GB"/>
              </w:rPr>
              <w:t>9</w:t>
            </w:r>
          </w:p>
        </w:tc>
        <w:tc>
          <w:tcPr>
            <w:tcW w:w="7791" w:type="dxa"/>
          </w:tcPr>
          <w:p w:rsidR="00867325" w:rsidRPr="00F2236A" w:rsidRDefault="00867325" w:rsidP="00067B7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Practice session</w:t>
            </w:r>
          </w:p>
        </w:tc>
      </w:tr>
      <w:tr w:rsidR="00867325" w:rsidRPr="008C0D4C" w:rsidTr="00067B7B">
        <w:tc>
          <w:tcPr>
            <w:tcW w:w="562" w:type="dxa"/>
          </w:tcPr>
          <w:p w:rsidR="00867325" w:rsidRPr="008C0D4C" w:rsidRDefault="00867325" w:rsidP="00067B7B">
            <w:pPr>
              <w:rPr>
                <w:b/>
                <w:bCs/>
                <w:lang w:val="en-GB"/>
              </w:rPr>
            </w:pPr>
            <w:r w:rsidRPr="008C0D4C">
              <w:rPr>
                <w:b/>
                <w:bCs/>
                <w:lang w:val="en-GB"/>
              </w:rPr>
              <w:t>10</w:t>
            </w:r>
          </w:p>
        </w:tc>
        <w:tc>
          <w:tcPr>
            <w:tcW w:w="7791" w:type="dxa"/>
          </w:tcPr>
          <w:p w:rsidR="00867325" w:rsidRPr="008C0D4C" w:rsidRDefault="00867325" w:rsidP="00067B7B">
            <w:pPr>
              <w:rPr>
                <w:b/>
                <w:bCs/>
                <w:lang w:val="en-GB"/>
              </w:rPr>
            </w:pPr>
            <w:r w:rsidRPr="008C0D4C">
              <w:rPr>
                <w:b/>
                <w:bCs/>
                <w:lang w:val="en-GB"/>
              </w:rPr>
              <w:t xml:space="preserve">Test 3 </w:t>
            </w:r>
          </w:p>
        </w:tc>
      </w:tr>
      <w:tr w:rsidR="008C0D4C" w:rsidRPr="00F2236A" w:rsidTr="00067B7B">
        <w:tc>
          <w:tcPr>
            <w:tcW w:w="562" w:type="dxa"/>
          </w:tcPr>
          <w:p w:rsidR="008C0D4C" w:rsidRPr="00F2236A" w:rsidRDefault="008C0D4C" w:rsidP="00067B7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11</w:t>
            </w:r>
          </w:p>
        </w:tc>
        <w:tc>
          <w:tcPr>
            <w:tcW w:w="7791" w:type="dxa"/>
          </w:tcPr>
          <w:p w:rsidR="008C0D4C" w:rsidRDefault="008C0D4C" w:rsidP="00067B7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NO CLASS </w:t>
            </w:r>
          </w:p>
        </w:tc>
      </w:tr>
      <w:tr w:rsidR="00867325" w:rsidRPr="00F2236A" w:rsidTr="008C0D4C">
        <w:tc>
          <w:tcPr>
            <w:tcW w:w="562" w:type="dxa"/>
          </w:tcPr>
          <w:p w:rsidR="00867325" w:rsidRPr="00F2236A" w:rsidRDefault="008C0D4C" w:rsidP="00067B7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12</w:t>
            </w:r>
          </w:p>
        </w:tc>
        <w:tc>
          <w:tcPr>
            <w:tcW w:w="7791" w:type="dxa"/>
            <w:shd w:val="clear" w:color="auto" w:fill="auto"/>
          </w:tcPr>
          <w:p w:rsidR="00867325" w:rsidRPr="00F2236A" w:rsidRDefault="008C0D4C" w:rsidP="00067B7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E. Hemingway: A Farewell to Arms </w:t>
            </w:r>
          </w:p>
        </w:tc>
      </w:tr>
      <w:tr w:rsidR="00867325" w:rsidRPr="00F2236A" w:rsidTr="00067B7B">
        <w:tc>
          <w:tcPr>
            <w:tcW w:w="562" w:type="dxa"/>
          </w:tcPr>
          <w:p w:rsidR="00867325" w:rsidRPr="00F2236A" w:rsidRDefault="008C0D4C" w:rsidP="00067B7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13</w:t>
            </w:r>
          </w:p>
        </w:tc>
        <w:tc>
          <w:tcPr>
            <w:tcW w:w="7791" w:type="dxa"/>
          </w:tcPr>
          <w:p w:rsidR="00867325" w:rsidRPr="00F2236A" w:rsidRDefault="00867325" w:rsidP="00067B7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Practice session</w:t>
            </w:r>
          </w:p>
        </w:tc>
      </w:tr>
      <w:tr w:rsidR="00867325" w:rsidRPr="008C0D4C" w:rsidTr="00067B7B">
        <w:tc>
          <w:tcPr>
            <w:tcW w:w="562" w:type="dxa"/>
          </w:tcPr>
          <w:p w:rsidR="00867325" w:rsidRPr="008C0D4C" w:rsidRDefault="008C0D4C" w:rsidP="00067B7B">
            <w:pPr>
              <w:rPr>
                <w:b/>
                <w:bCs/>
                <w:lang w:val="en-GB"/>
              </w:rPr>
            </w:pPr>
            <w:r w:rsidRPr="008C0D4C">
              <w:rPr>
                <w:b/>
                <w:bCs/>
                <w:lang w:val="en-GB"/>
              </w:rPr>
              <w:t>14</w:t>
            </w:r>
          </w:p>
        </w:tc>
        <w:tc>
          <w:tcPr>
            <w:tcW w:w="7791" w:type="dxa"/>
          </w:tcPr>
          <w:p w:rsidR="00867325" w:rsidRPr="008C0D4C" w:rsidRDefault="00867325" w:rsidP="00067B7B">
            <w:pPr>
              <w:rPr>
                <w:b/>
                <w:bCs/>
                <w:lang w:val="en-GB"/>
              </w:rPr>
            </w:pPr>
            <w:r w:rsidRPr="008C0D4C">
              <w:rPr>
                <w:b/>
                <w:bCs/>
                <w:lang w:val="en-GB"/>
              </w:rPr>
              <w:t xml:space="preserve">Test 4 </w:t>
            </w:r>
          </w:p>
        </w:tc>
      </w:tr>
      <w:tr w:rsidR="00867325" w:rsidRPr="00F2236A" w:rsidTr="00067B7B">
        <w:tc>
          <w:tcPr>
            <w:tcW w:w="562" w:type="dxa"/>
          </w:tcPr>
          <w:p w:rsidR="00867325" w:rsidRPr="00F2236A" w:rsidRDefault="008C0D4C" w:rsidP="00067B7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15</w:t>
            </w:r>
          </w:p>
        </w:tc>
        <w:tc>
          <w:tcPr>
            <w:tcW w:w="7791" w:type="dxa"/>
          </w:tcPr>
          <w:p w:rsidR="00867325" w:rsidRPr="00F2236A" w:rsidRDefault="00867325" w:rsidP="00067B7B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Evaluation</w:t>
            </w:r>
          </w:p>
        </w:tc>
      </w:tr>
    </w:tbl>
    <w:p w:rsidR="00867325" w:rsidRPr="00F2236A" w:rsidRDefault="00867325" w:rsidP="00867325">
      <w:pPr>
        <w:ind w:left="709" w:hanging="699"/>
        <w:rPr>
          <w:bCs/>
        </w:rPr>
      </w:pPr>
    </w:p>
    <w:p w:rsidR="00E52323" w:rsidRDefault="00E52323" w:rsidP="00E52323">
      <w:pPr>
        <w:rPr>
          <w:b/>
          <w:bCs/>
        </w:rPr>
      </w:pPr>
      <w:r>
        <w:rPr>
          <w:b/>
          <w:bCs/>
        </w:rPr>
        <w:t xml:space="preserve">Munkaszüneti nap: 11. hét, április 21. (hétfő) </w:t>
      </w:r>
    </w:p>
    <w:p w:rsidR="00E52323" w:rsidRDefault="00E52323" w:rsidP="00867325">
      <w:pPr>
        <w:ind w:left="709" w:hanging="699"/>
        <w:rPr>
          <w:bCs/>
        </w:rPr>
      </w:pPr>
    </w:p>
    <w:p w:rsidR="00867325" w:rsidRPr="00F2236A" w:rsidRDefault="00867325" w:rsidP="00867325">
      <w:pPr>
        <w:ind w:left="709" w:hanging="699"/>
        <w:rPr>
          <w:bCs/>
        </w:rPr>
      </w:pPr>
      <w:r w:rsidRPr="00F2236A">
        <w:rPr>
          <w:bCs/>
        </w:rPr>
        <w:t xml:space="preserve">A kurzuson használt könyv: </w:t>
      </w:r>
      <w:r>
        <w:rPr>
          <w:bCs/>
        </w:rPr>
        <w:t xml:space="preserve">N. L. </w:t>
      </w:r>
      <w:proofErr w:type="spellStart"/>
      <w:r>
        <w:rPr>
          <w:bCs/>
        </w:rPr>
        <w:t>Fedorova</w:t>
      </w:r>
      <w:proofErr w:type="spellEnd"/>
      <w:r>
        <w:rPr>
          <w:bCs/>
        </w:rPr>
        <w:t xml:space="preserve">, A. I. </w:t>
      </w:r>
      <w:proofErr w:type="spellStart"/>
      <w:r>
        <w:rPr>
          <w:bCs/>
        </w:rPr>
        <w:t>Varshavskaya</w:t>
      </w:r>
      <w:proofErr w:type="spellEnd"/>
      <w:r>
        <w:rPr>
          <w:bCs/>
        </w:rPr>
        <w:t xml:space="preserve">: </w:t>
      </w:r>
      <w:r w:rsidRPr="002D41FF">
        <w:rPr>
          <w:bCs/>
          <w:i/>
        </w:rPr>
        <w:t xml:space="preserve">Advanced English </w:t>
      </w:r>
      <w:proofErr w:type="spellStart"/>
      <w:r w:rsidRPr="002D41FF">
        <w:rPr>
          <w:bCs/>
          <w:i/>
        </w:rPr>
        <w:t>for</w:t>
      </w:r>
      <w:proofErr w:type="spellEnd"/>
      <w:r w:rsidRPr="002D41FF">
        <w:rPr>
          <w:bCs/>
          <w:i/>
        </w:rPr>
        <w:t xml:space="preserve"> </w:t>
      </w:r>
      <w:proofErr w:type="spellStart"/>
      <w:r w:rsidRPr="002D41FF">
        <w:rPr>
          <w:bCs/>
          <w:i/>
        </w:rPr>
        <w:t>Translation</w:t>
      </w:r>
      <w:proofErr w:type="spellEnd"/>
      <w:r w:rsidRPr="002D41FF">
        <w:rPr>
          <w:bCs/>
          <w:i/>
        </w:rPr>
        <w:t>. Part 1.</w:t>
      </w:r>
      <w:r>
        <w:rPr>
          <w:bCs/>
        </w:rPr>
        <w:t xml:space="preserve"> 2007. ISBN: 978-5-8465-0627-5</w:t>
      </w:r>
    </w:p>
    <w:p w:rsidR="00867325" w:rsidRPr="00F2236A" w:rsidRDefault="00867325" w:rsidP="00867325">
      <w:pPr>
        <w:ind w:left="709" w:hanging="699"/>
        <w:rPr>
          <w:bCs/>
        </w:rPr>
      </w:pPr>
    </w:p>
    <w:p w:rsidR="00867325" w:rsidRPr="00F2236A" w:rsidRDefault="00867325" w:rsidP="00867325">
      <w:pPr>
        <w:ind w:left="709" w:hanging="699"/>
        <w:rPr>
          <w:b/>
          <w:bCs/>
        </w:rPr>
      </w:pPr>
      <w:r w:rsidRPr="00F2236A">
        <w:rPr>
          <w:b/>
          <w:bCs/>
        </w:rPr>
        <w:t>A foglalkozásokon történő részvétel:</w:t>
      </w:r>
    </w:p>
    <w:p w:rsidR="00867325" w:rsidRPr="00F2236A" w:rsidRDefault="00867325" w:rsidP="00867325">
      <w:pPr>
        <w:numPr>
          <w:ilvl w:val="0"/>
          <w:numId w:val="1"/>
        </w:numPr>
        <w:jc w:val="both"/>
      </w:pPr>
      <w:r w:rsidRPr="00F2236A"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F2236A">
        <w:t>TVSz</w:t>
      </w:r>
      <w:proofErr w:type="spellEnd"/>
      <w:r w:rsidRPr="00F2236A">
        <w:t xml:space="preserve"> 8.§ 1.)</w:t>
      </w:r>
    </w:p>
    <w:p w:rsidR="00867325" w:rsidRPr="00F2236A" w:rsidRDefault="00867325" w:rsidP="00867325"/>
    <w:p w:rsidR="00867325" w:rsidRPr="00F2236A" w:rsidRDefault="00867325" w:rsidP="00867325">
      <w:pPr>
        <w:jc w:val="both"/>
        <w:rPr>
          <w:b/>
        </w:rPr>
      </w:pPr>
      <w:r w:rsidRPr="00F2236A">
        <w:rPr>
          <w:b/>
        </w:rPr>
        <w:t xml:space="preserve">Félévi követelmény: gyakorlati jegy </w:t>
      </w:r>
    </w:p>
    <w:p w:rsidR="00867325" w:rsidRPr="00F2236A" w:rsidRDefault="00867325" w:rsidP="00867325">
      <w:pPr>
        <w:jc w:val="both"/>
        <w:rPr>
          <w:b/>
        </w:rPr>
      </w:pPr>
      <w:r w:rsidRPr="00F2236A">
        <w:rPr>
          <w:b/>
        </w:rPr>
        <w:t xml:space="preserve">Az értékelés módja, ütemezése: </w:t>
      </w:r>
    </w:p>
    <w:p w:rsidR="00867325" w:rsidRPr="00F2236A" w:rsidRDefault="00867325" w:rsidP="00867325">
      <w:pPr>
        <w:pStyle w:val="Listaszerbekezds"/>
        <w:numPr>
          <w:ilvl w:val="0"/>
          <w:numId w:val="5"/>
        </w:numPr>
        <w:ind w:left="426"/>
        <w:rPr>
          <w:b/>
          <w:bCs/>
          <w:i/>
        </w:rPr>
      </w:pPr>
      <w:r w:rsidRPr="00F2236A">
        <w:t xml:space="preserve">Fordítási házi feladatok elkészítése határidőre, </w:t>
      </w:r>
    </w:p>
    <w:p w:rsidR="00867325" w:rsidRPr="00F2236A" w:rsidRDefault="00867325" w:rsidP="00867325">
      <w:pPr>
        <w:pStyle w:val="Listaszerbekezds"/>
        <w:numPr>
          <w:ilvl w:val="0"/>
          <w:numId w:val="5"/>
        </w:numPr>
        <w:ind w:left="426"/>
        <w:rPr>
          <w:b/>
          <w:bCs/>
          <w:i/>
        </w:rPr>
      </w:pPr>
      <w:r w:rsidRPr="00F2236A">
        <w:t>valamint a szódolgozatok teljesítése (4., 7., 10., 1</w:t>
      </w:r>
      <w:r w:rsidR="008C0D4C">
        <w:t>4</w:t>
      </w:r>
      <w:r w:rsidRPr="00F2236A">
        <w:t xml:space="preserve">. hét).  </w:t>
      </w:r>
    </w:p>
    <w:p w:rsidR="00867325" w:rsidRPr="00F2236A" w:rsidRDefault="00867325" w:rsidP="00867325">
      <w:pPr>
        <w:ind w:left="66"/>
        <w:rPr>
          <w:b/>
          <w:bCs/>
          <w:i/>
        </w:rPr>
      </w:pPr>
    </w:p>
    <w:p w:rsidR="00867325" w:rsidRDefault="00867325" w:rsidP="00867325">
      <w:pPr>
        <w:ind w:left="66"/>
        <w:rPr>
          <w:b/>
          <w:bCs/>
          <w:i/>
        </w:rPr>
      </w:pPr>
    </w:p>
    <w:p w:rsidR="00867325" w:rsidRPr="00F2236A" w:rsidRDefault="00867325" w:rsidP="00867325">
      <w:pPr>
        <w:ind w:left="66"/>
        <w:rPr>
          <w:b/>
          <w:bCs/>
          <w:i/>
        </w:rPr>
      </w:pPr>
      <w:r w:rsidRPr="00F2236A">
        <w:rPr>
          <w:b/>
          <w:bCs/>
          <w:i/>
        </w:rPr>
        <w:t>A félévközi ellenőrzések követelményei:</w:t>
      </w:r>
    </w:p>
    <w:p w:rsidR="00867325" w:rsidRPr="00F2236A" w:rsidRDefault="00867325" w:rsidP="00867325">
      <w:pPr>
        <w:ind w:left="360"/>
        <w:contextualSpacing/>
        <w:jc w:val="both"/>
      </w:pPr>
      <w:bookmarkStart w:id="1" w:name="_Hlk486263562"/>
      <w:r w:rsidRPr="00F2236A">
        <w:t>A tantárgy jellege folyamatos gyakorlást feltételez, így a hallgatók minden héten feladatot kapnak. A feladatok és a szódolgozatok érdemjeggyel való értékelése hétről-hétre történik. Kettőnél több készületlen órai részvétel a tantárgy félévi érvénytelenségét vonja maga után.</w:t>
      </w:r>
    </w:p>
    <w:bookmarkEnd w:id="1"/>
    <w:p w:rsidR="00867325" w:rsidRPr="00F2236A" w:rsidRDefault="00867325" w:rsidP="00867325">
      <w:pPr>
        <w:contextualSpacing/>
        <w:jc w:val="both"/>
        <w:rPr>
          <w:b/>
          <w:bCs/>
        </w:rPr>
      </w:pPr>
    </w:p>
    <w:p w:rsidR="00867325" w:rsidRPr="00D5760E" w:rsidRDefault="00867325" w:rsidP="00867325">
      <w:pPr>
        <w:rPr>
          <w:b/>
          <w:bCs/>
          <w:i/>
        </w:rPr>
      </w:pPr>
      <w:r w:rsidRPr="00D5760E">
        <w:rPr>
          <w:b/>
          <w:bCs/>
          <w:i/>
        </w:rPr>
        <w:t>Az érdemjegy kialakításának módja:</w:t>
      </w:r>
    </w:p>
    <w:p w:rsidR="00867325" w:rsidRDefault="00867325" w:rsidP="00867325">
      <w:pPr>
        <w:ind w:left="360"/>
        <w:jc w:val="both"/>
      </w:pPr>
      <w:bookmarkStart w:id="2" w:name="_Hlk486263785"/>
      <w:r w:rsidRPr="00F2236A">
        <w:t xml:space="preserve">A félévi gyakorlati jegyet a </w:t>
      </w:r>
      <w:proofErr w:type="spellStart"/>
      <w:r w:rsidRPr="00F2236A">
        <w:t>a</w:t>
      </w:r>
      <w:proofErr w:type="spellEnd"/>
      <w:r w:rsidRPr="00F2236A">
        <w:t xml:space="preserve"> szódolgozatok jegyei</w:t>
      </w:r>
      <w:r>
        <w:t xml:space="preserve">ből számított pont adja. Összesen </w:t>
      </w:r>
      <w:r w:rsidR="008D4965">
        <w:t xml:space="preserve">160 pont érhető el (4 dolgozat, mindegyike 40 pontos). </w:t>
      </w:r>
      <w:r>
        <w:t xml:space="preserve"> </w:t>
      </w:r>
    </w:p>
    <w:p w:rsidR="00867325" w:rsidRPr="00F2236A" w:rsidRDefault="00867325" w:rsidP="00867325">
      <w:pPr>
        <w:ind w:left="360"/>
        <w:jc w:val="both"/>
      </w:pPr>
      <w:r>
        <w:t>A jegyszámítás a szokásos skálán történik (60%-</w:t>
      </w:r>
      <w:proofErr w:type="spellStart"/>
      <w:r>
        <w:t>tól</w:t>
      </w:r>
      <w:proofErr w:type="spellEnd"/>
      <w:r>
        <w:t xml:space="preserve"> elégséges). </w:t>
      </w:r>
      <w:r w:rsidRPr="00F2236A">
        <w:t xml:space="preserve"> </w:t>
      </w:r>
    </w:p>
    <w:bookmarkEnd w:id="2"/>
    <w:p w:rsidR="00867325" w:rsidRPr="00F2236A" w:rsidRDefault="00867325" w:rsidP="00867325">
      <w:pPr>
        <w:contextualSpacing/>
        <w:rPr>
          <w:highlight w:val="green"/>
        </w:rPr>
      </w:pPr>
    </w:p>
    <w:p w:rsidR="00867325" w:rsidRPr="00F2236A" w:rsidRDefault="00867325" w:rsidP="00867325">
      <w:pPr>
        <w:contextualSpacing/>
      </w:pPr>
      <w:r w:rsidRPr="00F2236A">
        <w:t xml:space="preserve">Dr. Tukacs Tamás </w:t>
      </w:r>
    </w:p>
    <w:p w:rsidR="00867325" w:rsidRPr="00F2236A" w:rsidRDefault="00867325" w:rsidP="00867325">
      <w:pPr>
        <w:contextualSpacing/>
      </w:pPr>
      <w:r w:rsidRPr="00F2236A">
        <w:t xml:space="preserve">docens </w:t>
      </w:r>
    </w:p>
    <w:p w:rsidR="00867325" w:rsidRPr="00F2236A" w:rsidRDefault="00867325" w:rsidP="00867325">
      <w:pPr>
        <w:contextualSpacing/>
      </w:pPr>
      <w:r w:rsidRPr="00F2236A">
        <w:t>Nyíregyháza, 202</w:t>
      </w:r>
      <w:r w:rsidR="00907436">
        <w:t>5</w:t>
      </w:r>
      <w:r w:rsidRPr="00F2236A">
        <w:t xml:space="preserve">. </w:t>
      </w:r>
      <w:r w:rsidR="00907436">
        <w:t>január</w:t>
      </w:r>
      <w:r>
        <w:t xml:space="preserve"> 19.</w:t>
      </w:r>
      <w:r w:rsidRPr="00F2236A">
        <w:t xml:space="preserve"> </w:t>
      </w:r>
    </w:p>
    <w:p w:rsidR="00867325" w:rsidRDefault="00867325" w:rsidP="004C4709">
      <w:pPr>
        <w:rPr>
          <w:b/>
          <w:color w:val="FF0000"/>
          <w:sz w:val="28"/>
          <w:szCs w:val="28"/>
        </w:rPr>
      </w:pPr>
    </w:p>
    <w:p w:rsidR="00867325" w:rsidRDefault="00867325">
      <w:pPr>
        <w:spacing w:after="160" w:line="259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867325" w:rsidRDefault="00867325" w:rsidP="004C4709">
      <w:pPr>
        <w:rPr>
          <w:b/>
          <w:color w:val="FF0000"/>
          <w:sz w:val="28"/>
          <w:szCs w:val="28"/>
        </w:rPr>
      </w:pPr>
    </w:p>
    <w:p w:rsidR="003067BE" w:rsidRDefault="003067BE" w:rsidP="003067B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OAN8001</w:t>
      </w:r>
      <w:r w:rsidRPr="000C6D0D">
        <w:rPr>
          <w:b/>
          <w:color w:val="FF0000"/>
          <w:sz w:val="28"/>
          <w:szCs w:val="28"/>
        </w:rPr>
        <w:t xml:space="preserve"> – </w:t>
      </w:r>
      <w:r>
        <w:rPr>
          <w:b/>
          <w:color w:val="FF0000"/>
          <w:sz w:val="28"/>
          <w:szCs w:val="28"/>
        </w:rPr>
        <w:t>Szakmódszertan 1.</w:t>
      </w:r>
    </w:p>
    <w:p w:rsidR="003067BE" w:rsidRPr="000C6D0D" w:rsidRDefault="003067BE" w:rsidP="003067B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4. félév, 0+2, gyakorlati jegy </w:t>
      </w:r>
    </w:p>
    <w:p w:rsidR="003067BE" w:rsidRDefault="003067BE" w:rsidP="003067BE">
      <w:pPr>
        <w:rPr>
          <w:b/>
          <w:sz w:val="28"/>
          <w:szCs w:val="28"/>
        </w:rPr>
      </w:pPr>
    </w:p>
    <w:p w:rsidR="003067BE" w:rsidRDefault="003067BE" w:rsidP="003067BE">
      <w:pPr>
        <w:rPr>
          <w:b/>
          <w:sz w:val="28"/>
          <w:szCs w:val="28"/>
        </w:rPr>
      </w:pPr>
      <w:r w:rsidRPr="00196F26">
        <w:rPr>
          <w:b/>
          <w:sz w:val="28"/>
          <w:szCs w:val="28"/>
        </w:rPr>
        <w:t>Tantárgyi tematika és félévi követelményrendszer</w:t>
      </w:r>
    </w:p>
    <w:p w:rsidR="003067BE" w:rsidRPr="00196F26" w:rsidRDefault="003067BE" w:rsidP="003067BE">
      <w:pPr>
        <w:rPr>
          <w:b/>
          <w:bCs/>
        </w:rPr>
      </w:pPr>
    </w:p>
    <w:p w:rsidR="003067BE" w:rsidRPr="00196F26" w:rsidRDefault="003067BE" w:rsidP="003067BE">
      <w:pPr>
        <w:ind w:left="709" w:hanging="699"/>
        <w:rPr>
          <w:b/>
          <w:bCs/>
        </w:rPr>
      </w:pPr>
      <w:r w:rsidRPr="00196F26">
        <w:rPr>
          <w:b/>
          <w:bCs/>
        </w:rPr>
        <w:t>Féléves tematika:</w:t>
      </w:r>
    </w:p>
    <w:p w:rsidR="003067BE" w:rsidRPr="00196F26" w:rsidRDefault="003067BE" w:rsidP="003067BE">
      <w:pPr>
        <w:pStyle w:val="Listaszerbekezds"/>
        <w:numPr>
          <w:ilvl w:val="0"/>
          <w:numId w:val="11"/>
        </w:numPr>
        <w:rPr>
          <w:bCs/>
        </w:rPr>
      </w:pPr>
      <w:r w:rsidRPr="00196F26">
        <w:rPr>
          <w:bCs/>
        </w:rPr>
        <w:t>Nyelvtanítási megközelítések és módszerek</w:t>
      </w:r>
    </w:p>
    <w:p w:rsidR="003067BE" w:rsidRPr="00196F26" w:rsidRDefault="003067BE" w:rsidP="003067BE">
      <w:pPr>
        <w:pStyle w:val="Listaszerbekezds"/>
        <w:numPr>
          <w:ilvl w:val="0"/>
          <w:numId w:val="11"/>
        </w:numPr>
        <w:rPr>
          <w:bCs/>
        </w:rPr>
      </w:pPr>
      <w:r w:rsidRPr="00196F26">
        <w:rPr>
          <w:bCs/>
        </w:rPr>
        <w:t>A nyelvtanítás története 1. (Nyelvtani-</w:t>
      </w:r>
      <w:proofErr w:type="spellStart"/>
      <w:r w:rsidRPr="00196F26">
        <w:rPr>
          <w:bCs/>
        </w:rPr>
        <w:t>fordításos</w:t>
      </w:r>
      <w:proofErr w:type="spellEnd"/>
      <w:r w:rsidRPr="00196F26">
        <w:rPr>
          <w:bCs/>
        </w:rPr>
        <w:t xml:space="preserve">, direkt, </w:t>
      </w:r>
      <w:proofErr w:type="spellStart"/>
      <w:r w:rsidRPr="00196F26">
        <w:rPr>
          <w:bCs/>
        </w:rPr>
        <w:t>audiolingvális</w:t>
      </w:r>
      <w:proofErr w:type="spellEnd"/>
      <w:r w:rsidRPr="00196F26">
        <w:rPr>
          <w:bCs/>
        </w:rPr>
        <w:t xml:space="preserve">) </w:t>
      </w:r>
    </w:p>
    <w:p w:rsidR="003067BE" w:rsidRPr="00196F26" w:rsidRDefault="003067BE" w:rsidP="003067BE">
      <w:pPr>
        <w:pStyle w:val="Listaszerbekezds"/>
        <w:numPr>
          <w:ilvl w:val="0"/>
          <w:numId w:val="11"/>
        </w:numPr>
        <w:rPr>
          <w:bCs/>
        </w:rPr>
      </w:pPr>
      <w:r w:rsidRPr="00196F26">
        <w:rPr>
          <w:bCs/>
        </w:rPr>
        <w:t>A nyelvtanítás története 2. (Kognitív és Humanisztikus módszerek)</w:t>
      </w:r>
    </w:p>
    <w:p w:rsidR="003067BE" w:rsidRPr="00196F26" w:rsidRDefault="003067BE" w:rsidP="003067BE">
      <w:pPr>
        <w:pStyle w:val="Listaszerbekezds"/>
        <w:numPr>
          <w:ilvl w:val="0"/>
          <w:numId w:val="11"/>
        </w:numPr>
        <w:rPr>
          <w:bCs/>
        </w:rPr>
      </w:pPr>
      <w:r w:rsidRPr="00196F26">
        <w:rPr>
          <w:bCs/>
        </w:rPr>
        <w:t xml:space="preserve">A nyelvtanítás története 3. A kommunikatív megközelítés </w:t>
      </w:r>
    </w:p>
    <w:p w:rsidR="003067BE" w:rsidRPr="00196F26" w:rsidRDefault="003067BE" w:rsidP="003067BE">
      <w:pPr>
        <w:pStyle w:val="Listaszerbekezds"/>
        <w:numPr>
          <w:ilvl w:val="0"/>
          <w:numId w:val="11"/>
        </w:numPr>
        <w:rPr>
          <w:bCs/>
        </w:rPr>
      </w:pPr>
      <w:r w:rsidRPr="00196F26">
        <w:rPr>
          <w:bCs/>
        </w:rPr>
        <w:t xml:space="preserve">A kiejtés tanítása </w:t>
      </w:r>
    </w:p>
    <w:p w:rsidR="003067BE" w:rsidRPr="00196F26" w:rsidRDefault="003067BE" w:rsidP="003067BE">
      <w:pPr>
        <w:pStyle w:val="Listaszerbekezds"/>
        <w:numPr>
          <w:ilvl w:val="0"/>
          <w:numId w:val="11"/>
        </w:numPr>
        <w:rPr>
          <w:bCs/>
        </w:rPr>
      </w:pPr>
      <w:r w:rsidRPr="00196F26">
        <w:rPr>
          <w:bCs/>
        </w:rPr>
        <w:t xml:space="preserve">A nyelvtan tanítása </w:t>
      </w:r>
    </w:p>
    <w:p w:rsidR="003067BE" w:rsidRPr="00196F26" w:rsidRDefault="003067BE" w:rsidP="003067BE">
      <w:pPr>
        <w:pStyle w:val="Listaszerbekezds"/>
        <w:numPr>
          <w:ilvl w:val="0"/>
          <w:numId w:val="11"/>
        </w:numPr>
        <w:rPr>
          <w:bCs/>
        </w:rPr>
      </w:pPr>
      <w:r w:rsidRPr="00196F26">
        <w:rPr>
          <w:bCs/>
        </w:rPr>
        <w:t xml:space="preserve">A szókincs tanítása </w:t>
      </w:r>
    </w:p>
    <w:p w:rsidR="003067BE" w:rsidRPr="00196F26" w:rsidRDefault="003067BE" w:rsidP="003067BE">
      <w:pPr>
        <w:pStyle w:val="Listaszerbekezds"/>
        <w:numPr>
          <w:ilvl w:val="0"/>
          <w:numId w:val="11"/>
        </w:numPr>
        <w:rPr>
          <w:bCs/>
        </w:rPr>
      </w:pPr>
      <w:r w:rsidRPr="00196F26">
        <w:rPr>
          <w:bCs/>
        </w:rPr>
        <w:t xml:space="preserve">Receptív készségek 1: Olvasás </w:t>
      </w:r>
    </w:p>
    <w:p w:rsidR="003067BE" w:rsidRPr="00196F26" w:rsidRDefault="003067BE" w:rsidP="003067BE">
      <w:pPr>
        <w:pStyle w:val="Listaszerbekezds"/>
        <w:numPr>
          <w:ilvl w:val="0"/>
          <w:numId w:val="11"/>
        </w:numPr>
        <w:rPr>
          <w:bCs/>
        </w:rPr>
      </w:pPr>
      <w:r w:rsidRPr="00196F26">
        <w:rPr>
          <w:bCs/>
        </w:rPr>
        <w:t xml:space="preserve">Receptív készségek 2: Hallás </w:t>
      </w:r>
      <w:r>
        <w:rPr>
          <w:bCs/>
        </w:rPr>
        <w:t>utáni</w:t>
      </w:r>
      <w:r w:rsidRPr="00196F26">
        <w:rPr>
          <w:bCs/>
        </w:rPr>
        <w:t xml:space="preserve"> szövegértés</w:t>
      </w:r>
    </w:p>
    <w:p w:rsidR="003067BE" w:rsidRPr="00196F26" w:rsidRDefault="003067BE" w:rsidP="003067BE">
      <w:pPr>
        <w:pStyle w:val="Listaszerbekezds"/>
        <w:numPr>
          <w:ilvl w:val="0"/>
          <w:numId w:val="11"/>
        </w:numPr>
        <w:rPr>
          <w:bCs/>
        </w:rPr>
      </w:pPr>
      <w:r w:rsidRPr="00196F26">
        <w:rPr>
          <w:bCs/>
        </w:rPr>
        <w:t>Produktív készségek 1: Írás</w:t>
      </w:r>
    </w:p>
    <w:p w:rsidR="00654799" w:rsidRDefault="00654799" w:rsidP="003067BE">
      <w:pPr>
        <w:pStyle w:val="Listaszerbekezds"/>
        <w:numPr>
          <w:ilvl w:val="0"/>
          <w:numId w:val="11"/>
        </w:numPr>
        <w:rPr>
          <w:bCs/>
        </w:rPr>
      </w:pPr>
      <w:r>
        <w:rPr>
          <w:bCs/>
        </w:rPr>
        <w:t xml:space="preserve">NO CLASS </w:t>
      </w:r>
    </w:p>
    <w:p w:rsidR="003067BE" w:rsidRPr="00196F26" w:rsidRDefault="003067BE" w:rsidP="003067BE">
      <w:pPr>
        <w:pStyle w:val="Listaszerbekezds"/>
        <w:numPr>
          <w:ilvl w:val="0"/>
          <w:numId w:val="11"/>
        </w:numPr>
        <w:rPr>
          <w:bCs/>
        </w:rPr>
      </w:pPr>
      <w:r w:rsidRPr="00196F26">
        <w:rPr>
          <w:bCs/>
        </w:rPr>
        <w:t>Produktív készségek 2: Beszéd</w:t>
      </w:r>
    </w:p>
    <w:p w:rsidR="003067BE" w:rsidRPr="00196F26" w:rsidRDefault="003067BE" w:rsidP="003067BE">
      <w:pPr>
        <w:pStyle w:val="Listaszerbekezds"/>
        <w:numPr>
          <w:ilvl w:val="0"/>
          <w:numId w:val="11"/>
        </w:numPr>
        <w:rPr>
          <w:bCs/>
        </w:rPr>
      </w:pPr>
      <w:r w:rsidRPr="00196F26">
        <w:rPr>
          <w:bCs/>
        </w:rPr>
        <w:t xml:space="preserve">A tanulás és tanítás irányítása. Az óraterv készítése </w:t>
      </w:r>
    </w:p>
    <w:p w:rsidR="003067BE" w:rsidRPr="00196F26" w:rsidRDefault="003067BE" w:rsidP="003067BE">
      <w:pPr>
        <w:pStyle w:val="Listaszerbekezds"/>
        <w:numPr>
          <w:ilvl w:val="0"/>
          <w:numId w:val="11"/>
        </w:numPr>
        <w:rPr>
          <w:bCs/>
        </w:rPr>
      </w:pPr>
      <w:r w:rsidRPr="00196F26">
        <w:rPr>
          <w:bCs/>
        </w:rPr>
        <w:t>A mérés és értékelés elvei és gyakorlata</w:t>
      </w:r>
    </w:p>
    <w:p w:rsidR="003067BE" w:rsidRPr="00196F26" w:rsidRDefault="003067BE" w:rsidP="003067BE">
      <w:pPr>
        <w:pStyle w:val="Listaszerbekezds"/>
        <w:numPr>
          <w:ilvl w:val="0"/>
          <w:numId w:val="11"/>
        </w:numPr>
        <w:rPr>
          <w:bCs/>
        </w:rPr>
      </w:pPr>
      <w:proofErr w:type="spellStart"/>
      <w:r>
        <w:rPr>
          <w:bCs/>
        </w:rPr>
        <w:t>Osztálytermi</w:t>
      </w:r>
      <w:proofErr w:type="spellEnd"/>
      <w:r>
        <w:rPr>
          <w:bCs/>
        </w:rPr>
        <w:t xml:space="preserve"> munkaformák</w:t>
      </w:r>
      <w:r w:rsidRPr="00196F26">
        <w:rPr>
          <w:bCs/>
        </w:rPr>
        <w:t xml:space="preserve">  </w:t>
      </w:r>
    </w:p>
    <w:p w:rsidR="003067BE" w:rsidRPr="00196F26" w:rsidRDefault="003067BE" w:rsidP="003067BE">
      <w:pPr>
        <w:ind w:left="709" w:hanging="699"/>
        <w:rPr>
          <w:b/>
          <w:bCs/>
        </w:rPr>
      </w:pPr>
    </w:p>
    <w:p w:rsidR="003067BE" w:rsidRDefault="003067BE" w:rsidP="003067BE">
      <w:pPr>
        <w:rPr>
          <w:b/>
          <w:bCs/>
        </w:rPr>
      </w:pPr>
      <w:r>
        <w:rPr>
          <w:b/>
          <w:bCs/>
        </w:rPr>
        <w:t xml:space="preserve">Munkaszüneti nap: 11. hét, április 21. (hétfő) </w:t>
      </w:r>
    </w:p>
    <w:p w:rsidR="003067BE" w:rsidRDefault="003067BE" w:rsidP="003067BE">
      <w:pPr>
        <w:ind w:left="709" w:hanging="699"/>
        <w:rPr>
          <w:b/>
          <w:bCs/>
        </w:rPr>
      </w:pPr>
    </w:p>
    <w:p w:rsidR="003067BE" w:rsidRPr="00196F26" w:rsidRDefault="003067BE" w:rsidP="003067BE">
      <w:pPr>
        <w:ind w:left="709" w:hanging="699"/>
        <w:rPr>
          <w:b/>
          <w:bCs/>
        </w:rPr>
      </w:pPr>
      <w:r w:rsidRPr="00196F26">
        <w:rPr>
          <w:b/>
          <w:bCs/>
        </w:rPr>
        <w:t>A foglalkozásokon történő részvétel:</w:t>
      </w:r>
    </w:p>
    <w:p w:rsidR="003067BE" w:rsidRPr="00196F26" w:rsidRDefault="003067BE" w:rsidP="003067BE">
      <w:pPr>
        <w:numPr>
          <w:ilvl w:val="0"/>
          <w:numId w:val="1"/>
        </w:numPr>
        <w:jc w:val="both"/>
      </w:pPr>
      <w:r w:rsidRPr="00196F26">
        <w:t>A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 w:rsidRPr="00196F26">
        <w:t>TVSz</w:t>
      </w:r>
      <w:proofErr w:type="spellEnd"/>
      <w:r w:rsidRPr="00196F26">
        <w:t xml:space="preserve"> 8.§ 1.)</w:t>
      </w:r>
    </w:p>
    <w:p w:rsidR="003067BE" w:rsidRPr="00196F26" w:rsidRDefault="003067BE" w:rsidP="003067BE"/>
    <w:p w:rsidR="003067BE" w:rsidRPr="00196F26" w:rsidRDefault="003067BE" w:rsidP="003067BE">
      <w:pPr>
        <w:jc w:val="both"/>
        <w:rPr>
          <w:b/>
        </w:rPr>
      </w:pPr>
      <w:r w:rsidRPr="00196F26">
        <w:rPr>
          <w:b/>
        </w:rPr>
        <w:t xml:space="preserve">Félévi követelmény: gyakorlati jegy </w:t>
      </w:r>
    </w:p>
    <w:p w:rsidR="003067BE" w:rsidRPr="00196F26" w:rsidRDefault="003067BE" w:rsidP="003067BE">
      <w:pPr>
        <w:jc w:val="both"/>
        <w:rPr>
          <w:b/>
        </w:rPr>
      </w:pPr>
    </w:p>
    <w:p w:rsidR="003067BE" w:rsidRPr="00196F26" w:rsidRDefault="003067BE" w:rsidP="003067BE">
      <w:pPr>
        <w:jc w:val="both"/>
        <w:rPr>
          <w:i/>
        </w:rPr>
      </w:pPr>
      <w:r w:rsidRPr="00196F26">
        <w:rPr>
          <w:b/>
        </w:rPr>
        <w:t xml:space="preserve">Az értékelés módja, ütemezése: </w:t>
      </w:r>
      <w:bookmarkStart w:id="3" w:name="_Hlk486263346"/>
      <w:r w:rsidRPr="00633BA3">
        <w:rPr>
          <w:i/>
        </w:rPr>
        <w:t>A</w:t>
      </w:r>
      <w:r>
        <w:rPr>
          <w:i/>
        </w:rPr>
        <w:t xml:space="preserve"> félév során minden hallgatónak két </w:t>
      </w:r>
      <w:proofErr w:type="spellStart"/>
      <w:r>
        <w:rPr>
          <w:i/>
        </w:rPr>
        <w:t>mikrotanítást</w:t>
      </w:r>
      <w:proofErr w:type="spellEnd"/>
      <w:r>
        <w:rPr>
          <w:i/>
        </w:rPr>
        <w:t xml:space="preserve"> kell tartania: egyet egy nyelvtani jelenség megtanítása és egy másikat készségfejlesztés témakörben. Ennek ütemezését az első órán beszéljük meg. Az óra anyagából z</w:t>
      </w:r>
      <w:r w:rsidRPr="00196F26">
        <w:rPr>
          <w:i/>
        </w:rPr>
        <w:t>árthelyi dolgozat a</w:t>
      </w:r>
      <w:r>
        <w:rPr>
          <w:i/>
        </w:rPr>
        <w:t xml:space="preserve"> 13. héten</w:t>
      </w:r>
      <w:r w:rsidRPr="00196F26">
        <w:rPr>
          <w:i/>
        </w:rPr>
        <w:t>.</w:t>
      </w:r>
      <w:r w:rsidRPr="00196F26">
        <w:rPr>
          <w:i/>
          <w:sz w:val="22"/>
          <w:szCs w:val="22"/>
        </w:rPr>
        <w:t xml:space="preserve"> </w:t>
      </w:r>
    </w:p>
    <w:bookmarkEnd w:id="3"/>
    <w:p w:rsidR="003067BE" w:rsidRPr="00196F26" w:rsidRDefault="003067BE" w:rsidP="003067BE">
      <w:pPr>
        <w:rPr>
          <w:b/>
          <w:bCs/>
          <w:i/>
        </w:rPr>
      </w:pPr>
    </w:p>
    <w:p w:rsidR="003067BE" w:rsidRPr="00196F26" w:rsidRDefault="003067BE" w:rsidP="003067BE">
      <w:pPr>
        <w:ind w:left="66"/>
        <w:rPr>
          <w:b/>
          <w:bCs/>
          <w:i/>
        </w:rPr>
      </w:pPr>
      <w:r w:rsidRPr="00196F26">
        <w:rPr>
          <w:b/>
          <w:bCs/>
          <w:i/>
        </w:rPr>
        <w:t>A félévközi ellenőrzések követelményei:</w:t>
      </w:r>
    </w:p>
    <w:p w:rsidR="003067BE" w:rsidRPr="00196F26" w:rsidRDefault="003067BE" w:rsidP="003067BE">
      <w:pPr>
        <w:ind w:left="360"/>
        <w:contextualSpacing/>
        <w:jc w:val="both"/>
        <w:rPr>
          <w:b/>
          <w:bCs/>
          <w:i/>
        </w:rPr>
      </w:pPr>
      <w:r>
        <w:rPr>
          <w:i/>
        </w:rPr>
        <w:t xml:space="preserve">A gyakorlati jegy 50%-át a zárthelyi dolgozat, 50%-át a két </w:t>
      </w:r>
      <w:proofErr w:type="spellStart"/>
      <w:r>
        <w:rPr>
          <w:i/>
        </w:rPr>
        <w:t>mikrotanítás</w:t>
      </w:r>
      <w:proofErr w:type="spellEnd"/>
      <w:r>
        <w:rPr>
          <w:i/>
        </w:rPr>
        <w:t xml:space="preserve"> adja.</w:t>
      </w:r>
      <w:r w:rsidRPr="00196F26">
        <w:rPr>
          <w:i/>
        </w:rPr>
        <w:t xml:space="preserve"> A </w:t>
      </w:r>
      <w:r>
        <w:rPr>
          <w:i/>
        </w:rPr>
        <w:t xml:space="preserve">zárthelyi </w:t>
      </w:r>
      <w:r w:rsidRPr="00196F26">
        <w:rPr>
          <w:i/>
        </w:rPr>
        <w:t xml:space="preserve">dolgozat 50% alatti teljesítménye a tantárgy félévi érvénytelenségét vonja maga után. </w:t>
      </w:r>
    </w:p>
    <w:p w:rsidR="003067BE" w:rsidRPr="00196F26" w:rsidRDefault="003067BE" w:rsidP="003067BE">
      <w:pPr>
        <w:contextualSpacing/>
        <w:jc w:val="both"/>
        <w:rPr>
          <w:b/>
          <w:bCs/>
        </w:rPr>
      </w:pPr>
    </w:p>
    <w:p w:rsidR="003067BE" w:rsidRPr="00196F26" w:rsidRDefault="003067BE" w:rsidP="003067BE">
      <w:pPr>
        <w:rPr>
          <w:b/>
          <w:bCs/>
        </w:rPr>
      </w:pPr>
      <w:r w:rsidRPr="00196F26">
        <w:rPr>
          <w:b/>
          <w:bCs/>
        </w:rPr>
        <w:t>Az</w:t>
      </w:r>
      <w:r>
        <w:rPr>
          <w:b/>
          <w:bCs/>
        </w:rPr>
        <w:t xml:space="preserve"> </w:t>
      </w:r>
      <w:r w:rsidRPr="00196F26">
        <w:rPr>
          <w:b/>
          <w:bCs/>
        </w:rPr>
        <w:t>érdemjegy kialakításának módja:</w:t>
      </w:r>
    </w:p>
    <w:p w:rsidR="003067BE" w:rsidRDefault="003067BE" w:rsidP="003067BE">
      <w:pPr>
        <w:ind w:left="360"/>
        <w:jc w:val="both"/>
        <w:rPr>
          <w:i/>
        </w:rPr>
      </w:pPr>
      <w:r w:rsidRPr="00196F26">
        <w:rPr>
          <w:i/>
        </w:rPr>
        <w:t>Elégtelen gyakorlati jegy javítása a Tanulmányi és vizsgaszabályzat szerint lehetséges.</w:t>
      </w:r>
    </w:p>
    <w:p w:rsidR="003067BE" w:rsidRDefault="003067BE" w:rsidP="003067BE">
      <w:pPr>
        <w:ind w:left="360"/>
        <w:jc w:val="both"/>
        <w:rPr>
          <w:i/>
        </w:rPr>
      </w:pPr>
    </w:p>
    <w:p w:rsidR="003067BE" w:rsidRDefault="003067BE" w:rsidP="003067BE">
      <w:pPr>
        <w:ind w:left="360"/>
        <w:jc w:val="both"/>
        <w:rPr>
          <w:i/>
        </w:rPr>
      </w:pPr>
    </w:p>
    <w:p w:rsidR="003067BE" w:rsidRDefault="003067BE" w:rsidP="003067BE">
      <w:pPr>
        <w:ind w:left="360"/>
        <w:jc w:val="both"/>
      </w:pPr>
      <w:r>
        <w:t>Tukacs Tamás</w:t>
      </w:r>
    </w:p>
    <w:p w:rsidR="003067BE" w:rsidRDefault="003067BE" w:rsidP="003067BE">
      <w:pPr>
        <w:ind w:left="360"/>
        <w:jc w:val="both"/>
      </w:pPr>
      <w:r>
        <w:t xml:space="preserve">docens </w:t>
      </w:r>
    </w:p>
    <w:p w:rsidR="003067BE" w:rsidRDefault="003067BE" w:rsidP="003067BE">
      <w:pPr>
        <w:ind w:left="360"/>
        <w:jc w:val="both"/>
      </w:pPr>
    </w:p>
    <w:p w:rsidR="003067BE" w:rsidRDefault="003067BE" w:rsidP="003067BE">
      <w:pPr>
        <w:ind w:left="360"/>
        <w:jc w:val="both"/>
      </w:pPr>
      <w:r>
        <w:t>2025. január 19.</w:t>
      </w:r>
    </w:p>
    <w:p w:rsidR="003067BE" w:rsidRDefault="003067BE">
      <w:pPr>
        <w:spacing w:after="160" w:line="259" w:lineRule="auto"/>
      </w:pPr>
      <w:r>
        <w:br w:type="page"/>
      </w:r>
    </w:p>
    <w:p w:rsidR="003067BE" w:rsidRPr="001C112D" w:rsidRDefault="003067BE" w:rsidP="003067BE">
      <w:pPr>
        <w:ind w:left="360"/>
        <w:jc w:val="both"/>
      </w:pPr>
    </w:p>
    <w:p w:rsidR="00F94D20" w:rsidRPr="004C4709" w:rsidRDefault="00F94D20" w:rsidP="00F94D20">
      <w:pPr>
        <w:rPr>
          <w:b/>
          <w:color w:val="FF0000"/>
          <w:sz w:val="28"/>
          <w:szCs w:val="28"/>
        </w:rPr>
      </w:pPr>
      <w:r w:rsidRPr="004C4709">
        <w:rPr>
          <w:b/>
          <w:color w:val="FF0000"/>
          <w:sz w:val="28"/>
          <w:szCs w:val="28"/>
        </w:rPr>
        <w:t>BAN1</w:t>
      </w:r>
      <w:r>
        <w:rPr>
          <w:b/>
          <w:color w:val="FF0000"/>
          <w:sz w:val="28"/>
          <w:szCs w:val="28"/>
        </w:rPr>
        <w:t>609</w:t>
      </w:r>
      <w:r w:rsidRPr="004C4709">
        <w:rPr>
          <w:b/>
          <w:color w:val="FF0000"/>
          <w:sz w:val="28"/>
          <w:szCs w:val="28"/>
        </w:rPr>
        <w:t xml:space="preserve"> Angol-magyar kulturális kapcsolatok</w:t>
      </w:r>
    </w:p>
    <w:p w:rsidR="00F94D20" w:rsidRPr="004C4709" w:rsidRDefault="003067BE" w:rsidP="00F94D2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6</w:t>
      </w:r>
      <w:r w:rsidR="00F94D20" w:rsidRPr="004C4709">
        <w:rPr>
          <w:b/>
          <w:color w:val="FF0000"/>
          <w:sz w:val="28"/>
          <w:szCs w:val="28"/>
        </w:rPr>
        <w:t xml:space="preserve">. félév (BA), </w:t>
      </w:r>
      <w:r w:rsidR="00F94D20">
        <w:rPr>
          <w:b/>
          <w:color w:val="FF0000"/>
          <w:sz w:val="28"/>
          <w:szCs w:val="28"/>
        </w:rPr>
        <w:t>1</w:t>
      </w:r>
      <w:r w:rsidR="00F94D20" w:rsidRPr="004C4709">
        <w:rPr>
          <w:b/>
          <w:color w:val="FF0000"/>
          <w:sz w:val="28"/>
          <w:szCs w:val="28"/>
        </w:rPr>
        <w:t xml:space="preserve"> + 1, </w:t>
      </w:r>
      <w:r w:rsidR="00F94D20">
        <w:rPr>
          <w:b/>
          <w:color w:val="FF0000"/>
          <w:sz w:val="28"/>
          <w:szCs w:val="28"/>
        </w:rPr>
        <w:t>kollokvium</w:t>
      </w:r>
    </w:p>
    <w:p w:rsidR="00F94D20" w:rsidRPr="00F2236A" w:rsidRDefault="00F94D20" w:rsidP="00F94D20">
      <w:pPr>
        <w:ind w:left="709" w:hanging="699"/>
        <w:rPr>
          <w:b/>
          <w:bCs/>
        </w:rPr>
      </w:pPr>
    </w:p>
    <w:p w:rsidR="00F94D20" w:rsidRDefault="00F94D20" w:rsidP="00F94D20"/>
    <w:p w:rsidR="00F94D20" w:rsidRPr="00F2236A" w:rsidRDefault="00F94D20" w:rsidP="00F94D20">
      <w:r w:rsidRPr="00F2236A">
        <w:t>A tételes tematika heti lebontásban (ELŐADÁS)</w:t>
      </w:r>
    </w:p>
    <w:p w:rsidR="00F94D20" w:rsidRPr="00F2236A" w:rsidRDefault="00F94D20" w:rsidP="00F94D20">
      <w:pPr>
        <w:ind w:left="720"/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8077"/>
      </w:tblGrid>
      <w:tr w:rsidR="00F94D20" w:rsidRPr="00F2236A" w:rsidTr="0018526E">
        <w:trPr>
          <w:trHeight w:val="162"/>
        </w:trPr>
        <w:tc>
          <w:tcPr>
            <w:tcW w:w="9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4D20" w:rsidRPr="00F2236A" w:rsidRDefault="00F94D20" w:rsidP="0018526E">
            <w:pPr>
              <w:jc w:val="center"/>
            </w:pPr>
          </w:p>
        </w:tc>
        <w:tc>
          <w:tcPr>
            <w:tcW w:w="8077" w:type="dxa"/>
            <w:tcBorders>
              <w:top w:val="single" w:sz="12" w:space="0" w:color="auto"/>
            </w:tcBorders>
            <w:vAlign w:val="center"/>
          </w:tcPr>
          <w:p w:rsidR="00F94D20" w:rsidRPr="00F2236A" w:rsidRDefault="00F94D20" w:rsidP="0018526E"/>
        </w:tc>
      </w:tr>
      <w:tr w:rsidR="00F94D20" w:rsidRPr="00F2236A" w:rsidTr="0018526E">
        <w:tc>
          <w:tcPr>
            <w:tcW w:w="995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1</w:t>
            </w:r>
          </w:p>
        </w:tc>
        <w:tc>
          <w:tcPr>
            <w:tcW w:w="8077" w:type="dxa"/>
            <w:vAlign w:val="center"/>
          </w:tcPr>
          <w:p w:rsidR="00F94D20" w:rsidRPr="00F2236A" w:rsidRDefault="00F94D20" w:rsidP="0018526E">
            <w:r w:rsidRPr="00F2236A">
              <w:t>Az angol-magyar kapcsolatok kezdetei: Agatha és Skóciai Szent Margit</w:t>
            </w:r>
          </w:p>
        </w:tc>
      </w:tr>
      <w:tr w:rsidR="00F94D20" w:rsidRPr="00F2236A" w:rsidTr="0018526E">
        <w:tc>
          <w:tcPr>
            <w:tcW w:w="995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2</w:t>
            </w:r>
          </w:p>
        </w:tc>
        <w:tc>
          <w:tcPr>
            <w:tcW w:w="8077" w:type="dxa"/>
            <w:vAlign w:val="center"/>
          </w:tcPr>
          <w:p w:rsidR="00F94D20" w:rsidRPr="00F2236A" w:rsidRDefault="00F94D20" w:rsidP="0018526E">
            <w:r w:rsidRPr="00F2236A">
              <w:t>Protestáns peregrinusok Angliában a 17. században</w:t>
            </w:r>
          </w:p>
        </w:tc>
      </w:tr>
      <w:tr w:rsidR="00F94D20" w:rsidRPr="00F2236A" w:rsidTr="0018526E">
        <w:tc>
          <w:tcPr>
            <w:tcW w:w="995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3</w:t>
            </w:r>
          </w:p>
        </w:tc>
        <w:tc>
          <w:tcPr>
            <w:tcW w:w="8077" w:type="dxa"/>
            <w:vAlign w:val="center"/>
          </w:tcPr>
          <w:p w:rsidR="00F94D20" w:rsidRPr="00F2236A" w:rsidRDefault="00F94D20" w:rsidP="0018526E">
            <w:r w:rsidRPr="00F2236A">
              <w:t>Anglia magyarságképe a 16-17. században</w:t>
            </w:r>
          </w:p>
        </w:tc>
      </w:tr>
      <w:tr w:rsidR="00F94D20" w:rsidRPr="00F2236A" w:rsidTr="0018526E">
        <w:tc>
          <w:tcPr>
            <w:tcW w:w="995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4</w:t>
            </w:r>
          </w:p>
        </w:tc>
        <w:tc>
          <w:tcPr>
            <w:tcW w:w="8077" w:type="dxa"/>
            <w:vAlign w:val="center"/>
          </w:tcPr>
          <w:p w:rsidR="00F94D20" w:rsidRPr="00F2236A" w:rsidRDefault="00F94D20" w:rsidP="0018526E">
            <w:r w:rsidRPr="00F2236A">
              <w:t>Anglia hatása a magyar irodalomra a reformkorig 1.</w:t>
            </w:r>
          </w:p>
        </w:tc>
      </w:tr>
      <w:tr w:rsidR="00F94D20" w:rsidRPr="00F2236A" w:rsidTr="0018526E">
        <w:trPr>
          <w:trHeight w:val="194"/>
        </w:trPr>
        <w:tc>
          <w:tcPr>
            <w:tcW w:w="995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5</w:t>
            </w:r>
          </w:p>
        </w:tc>
        <w:tc>
          <w:tcPr>
            <w:tcW w:w="8077" w:type="dxa"/>
            <w:vAlign w:val="center"/>
          </w:tcPr>
          <w:p w:rsidR="00F94D20" w:rsidRPr="00F2236A" w:rsidRDefault="00F94D20" w:rsidP="0018526E">
            <w:r w:rsidRPr="00F2236A">
              <w:t>Anglia hatása a magyar irodalomra a reformkorig 2.</w:t>
            </w:r>
          </w:p>
        </w:tc>
      </w:tr>
      <w:tr w:rsidR="00F94D20" w:rsidRPr="00F2236A" w:rsidTr="0018526E">
        <w:tc>
          <w:tcPr>
            <w:tcW w:w="995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6</w:t>
            </w:r>
          </w:p>
        </w:tc>
        <w:tc>
          <w:tcPr>
            <w:tcW w:w="8077" w:type="dxa"/>
            <w:vAlign w:val="center"/>
          </w:tcPr>
          <w:p w:rsidR="00F94D20" w:rsidRPr="00F2236A" w:rsidRDefault="00F94D20" w:rsidP="0018526E">
            <w:r w:rsidRPr="00F2236A">
              <w:t>„Anglománia” a 19. századi Magyarországon</w:t>
            </w:r>
          </w:p>
        </w:tc>
      </w:tr>
      <w:tr w:rsidR="00F94D20" w:rsidRPr="00F2236A" w:rsidTr="0018526E">
        <w:tc>
          <w:tcPr>
            <w:tcW w:w="995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7</w:t>
            </w:r>
          </w:p>
        </w:tc>
        <w:tc>
          <w:tcPr>
            <w:tcW w:w="8077" w:type="dxa"/>
            <w:vAlign w:val="center"/>
          </w:tcPr>
          <w:p w:rsidR="00F94D20" w:rsidRPr="00F2236A" w:rsidRDefault="00F94D20" w:rsidP="0018526E">
            <w:proofErr w:type="spellStart"/>
            <w:r w:rsidRPr="00F2236A">
              <w:t>Bölöni</w:t>
            </w:r>
            <w:proofErr w:type="spellEnd"/>
            <w:r w:rsidRPr="00F2236A">
              <w:t xml:space="preserve"> Farkas Sándor utazásai 1.</w:t>
            </w:r>
          </w:p>
        </w:tc>
      </w:tr>
      <w:tr w:rsidR="00F94D20" w:rsidRPr="00F2236A" w:rsidTr="0018526E">
        <w:tc>
          <w:tcPr>
            <w:tcW w:w="995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8</w:t>
            </w:r>
          </w:p>
        </w:tc>
        <w:tc>
          <w:tcPr>
            <w:tcW w:w="8077" w:type="dxa"/>
            <w:vAlign w:val="center"/>
          </w:tcPr>
          <w:p w:rsidR="00F94D20" w:rsidRPr="00F2236A" w:rsidRDefault="00F94D20" w:rsidP="0018526E">
            <w:proofErr w:type="spellStart"/>
            <w:r w:rsidRPr="00F2236A">
              <w:t>Bölöni</w:t>
            </w:r>
            <w:proofErr w:type="spellEnd"/>
            <w:r w:rsidRPr="00F2236A">
              <w:t xml:space="preserve"> Farkas Sándor utazásai 2.</w:t>
            </w:r>
          </w:p>
        </w:tc>
      </w:tr>
      <w:tr w:rsidR="00F94D20" w:rsidRPr="00F2236A" w:rsidTr="0018526E">
        <w:trPr>
          <w:cantSplit/>
          <w:trHeight w:val="283"/>
        </w:trPr>
        <w:tc>
          <w:tcPr>
            <w:tcW w:w="995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9</w:t>
            </w:r>
          </w:p>
        </w:tc>
        <w:tc>
          <w:tcPr>
            <w:tcW w:w="8077" w:type="dxa"/>
            <w:vAlign w:val="center"/>
          </w:tcPr>
          <w:p w:rsidR="00F94D20" w:rsidRPr="00F2236A" w:rsidRDefault="00F94D20" w:rsidP="0018526E">
            <w:r w:rsidRPr="00F2236A">
              <w:t xml:space="preserve">Széchenyi István és Anglia 1. </w:t>
            </w:r>
          </w:p>
        </w:tc>
      </w:tr>
      <w:tr w:rsidR="00F94D20" w:rsidRPr="00F2236A" w:rsidTr="0018526E">
        <w:tc>
          <w:tcPr>
            <w:tcW w:w="995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10</w:t>
            </w:r>
          </w:p>
        </w:tc>
        <w:tc>
          <w:tcPr>
            <w:tcW w:w="8077" w:type="dxa"/>
            <w:vAlign w:val="center"/>
          </w:tcPr>
          <w:p w:rsidR="00F94D20" w:rsidRPr="00F2236A" w:rsidRDefault="00F94D20" w:rsidP="0018526E">
            <w:r w:rsidRPr="00F2236A">
              <w:t>Széchenyi István és Anglia 2.</w:t>
            </w:r>
          </w:p>
        </w:tc>
      </w:tr>
      <w:tr w:rsidR="00F94D20" w:rsidRPr="00F2236A" w:rsidTr="003067BE">
        <w:tc>
          <w:tcPr>
            <w:tcW w:w="995" w:type="dxa"/>
            <w:shd w:val="clear" w:color="auto" w:fill="D9D9D9" w:themeFill="background1" w:themeFillShade="D9"/>
            <w:vAlign w:val="center"/>
          </w:tcPr>
          <w:p w:rsidR="00F94D20" w:rsidRPr="00F2236A" w:rsidRDefault="004D5BB9" w:rsidP="004D5BB9">
            <w:pPr>
              <w:jc w:val="center"/>
            </w:pPr>
            <w:r>
              <w:t>11</w:t>
            </w:r>
          </w:p>
        </w:tc>
        <w:tc>
          <w:tcPr>
            <w:tcW w:w="8077" w:type="dxa"/>
            <w:shd w:val="clear" w:color="auto" w:fill="D9D9D9" w:themeFill="background1" w:themeFillShade="D9"/>
            <w:vAlign w:val="center"/>
          </w:tcPr>
          <w:p w:rsidR="00F94D20" w:rsidRPr="00F2236A" w:rsidRDefault="00F94D20" w:rsidP="0018526E">
            <w:r w:rsidRPr="00F2236A">
              <w:t>Angol utazók Magyarországon 1.</w:t>
            </w:r>
          </w:p>
        </w:tc>
      </w:tr>
      <w:tr w:rsidR="00F94D20" w:rsidRPr="00F2236A" w:rsidTr="0018526E">
        <w:tc>
          <w:tcPr>
            <w:tcW w:w="995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12</w:t>
            </w:r>
          </w:p>
        </w:tc>
        <w:tc>
          <w:tcPr>
            <w:tcW w:w="8077" w:type="dxa"/>
            <w:vAlign w:val="center"/>
          </w:tcPr>
          <w:p w:rsidR="00F94D20" w:rsidRPr="00F2236A" w:rsidRDefault="00F94D20" w:rsidP="0018526E">
            <w:r w:rsidRPr="00F2236A">
              <w:t>Angol utazók Magyarországon 2.</w:t>
            </w:r>
          </w:p>
        </w:tc>
      </w:tr>
      <w:tr w:rsidR="00F94D20" w:rsidRPr="00F2236A" w:rsidTr="0018526E">
        <w:tc>
          <w:tcPr>
            <w:tcW w:w="995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12</w:t>
            </w:r>
          </w:p>
        </w:tc>
        <w:tc>
          <w:tcPr>
            <w:tcW w:w="8077" w:type="dxa"/>
            <w:vAlign w:val="center"/>
          </w:tcPr>
          <w:p w:rsidR="00F94D20" w:rsidRPr="00F2236A" w:rsidRDefault="00F94D20" w:rsidP="0018526E">
            <w:r w:rsidRPr="00F2236A">
              <w:t>Fest Sándor, a magyar anglisztika atyja</w:t>
            </w:r>
          </w:p>
        </w:tc>
      </w:tr>
      <w:tr w:rsidR="00F94D20" w:rsidRPr="00F2236A" w:rsidTr="0018526E">
        <w:tc>
          <w:tcPr>
            <w:tcW w:w="995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14</w:t>
            </w:r>
          </w:p>
        </w:tc>
        <w:tc>
          <w:tcPr>
            <w:tcW w:w="8077" w:type="dxa"/>
            <w:vAlign w:val="center"/>
          </w:tcPr>
          <w:p w:rsidR="00F94D20" w:rsidRPr="00F2236A" w:rsidRDefault="00F94D20" w:rsidP="0018526E">
            <w:r w:rsidRPr="00F2236A">
              <w:t xml:space="preserve">Angol-magyar kapcsolatok 1945 után. A British </w:t>
            </w:r>
            <w:proofErr w:type="spellStart"/>
            <w:r w:rsidRPr="00F2236A">
              <w:t>Council</w:t>
            </w:r>
            <w:proofErr w:type="spellEnd"/>
            <w:r w:rsidRPr="00F2236A">
              <w:t xml:space="preserve"> szerepe</w:t>
            </w:r>
          </w:p>
        </w:tc>
      </w:tr>
    </w:tbl>
    <w:p w:rsidR="00F94D20" w:rsidRPr="00F2236A" w:rsidRDefault="00F94D20" w:rsidP="00F94D20"/>
    <w:p w:rsidR="00F94D20" w:rsidRDefault="00F94D20" w:rsidP="00F94D20"/>
    <w:p w:rsidR="00F94D20" w:rsidRPr="00F2236A" w:rsidRDefault="00F94D20" w:rsidP="00F94D20">
      <w:r w:rsidRPr="00F2236A">
        <w:t>A tételes tematika heti lebontásban (SZEMINÁRIUM)</w:t>
      </w:r>
    </w:p>
    <w:p w:rsidR="00F94D20" w:rsidRPr="00F2236A" w:rsidRDefault="00F94D20" w:rsidP="00F94D20"/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296"/>
      </w:tblGrid>
      <w:tr w:rsidR="00F94D20" w:rsidRPr="00F2236A" w:rsidTr="0018526E">
        <w:trPr>
          <w:trHeight w:val="162"/>
        </w:trPr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4D20" w:rsidRPr="00F2236A" w:rsidRDefault="00F94D20" w:rsidP="0018526E">
            <w:pPr>
              <w:jc w:val="center"/>
            </w:pPr>
          </w:p>
        </w:tc>
        <w:tc>
          <w:tcPr>
            <w:tcW w:w="8296" w:type="dxa"/>
            <w:tcBorders>
              <w:top w:val="single" w:sz="12" w:space="0" w:color="auto"/>
            </w:tcBorders>
            <w:vAlign w:val="center"/>
          </w:tcPr>
          <w:p w:rsidR="00F94D20" w:rsidRPr="00F2236A" w:rsidRDefault="00F94D20" w:rsidP="0018526E"/>
        </w:tc>
      </w:tr>
      <w:tr w:rsidR="00F94D20" w:rsidRPr="00F2236A" w:rsidTr="0018526E">
        <w:tc>
          <w:tcPr>
            <w:tcW w:w="634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1</w:t>
            </w:r>
          </w:p>
        </w:tc>
        <w:tc>
          <w:tcPr>
            <w:tcW w:w="8296" w:type="dxa"/>
            <w:vAlign w:val="center"/>
          </w:tcPr>
          <w:p w:rsidR="00F94D20" w:rsidRPr="00F2236A" w:rsidRDefault="00F94D20" w:rsidP="0018526E">
            <w:r w:rsidRPr="00F2236A">
              <w:t>Bevezetés</w:t>
            </w:r>
          </w:p>
        </w:tc>
      </w:tr>
      <w:tr w:rsidR="00F94D20" w:rsidRPr="00F2236A" w:rsidTr="0018526E">
        <w:tc>
          <w:tcPr>
            <w:tcW w:w="634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2</w:t>
            </w:r>
          </w:p>
        </w:tc>
        <w:tc>
          <w:tcPr>
            <w:tcW w:w="8296" w:type="dxa"/>
            <w:vAlign w:val="center"/>
          </w:tcPr>
          <w:p w:rsidR="00F94D20" w:rsidRPr="00F2236A" w:rsidRDefault="00F94D20" w:rsidP="0018526E">
            <w:r w:rsidRPr="00F2236A">
              <w:t xml:space="preserve">Szepsi Csombor Márton: </w:t>
            </w:r>
            <w:proofErr w:type="spellStart"/>
            <w:r w:rsidRPr="00F2236A">
              <w:rPr>
                <w:i/>
              </w:rPr>
              <w:t>Europica</w:t>
            </w:r>
            <w:proofErr w:type="spellEnd"/>
            <w:r w:rsidRPr="00F2236A">
              <w:rPr>
                <w:i/>
              </w:rPr>
              <w:t xml:space="preserve"> </w:t>
            </w:r>
            <w:proofErr w:type="spellStart"/>
            <w:r w:rsidRPr="00F2236A">
              <w:rPr>
                <w:i/>
              </w:rPr>
              <w:t>Varietas</w:t>
            </w:r>
            <w:proofErr w:type="spellEnd"/>
          </w:p>
        </w:tc>
      </w:tr>
      <w:tr w:rsidR="00F94D20" w:rsidRPr="00F2236A" w:rsidTr="0018526E">
        <w:tc>
          <w:tcPr>
            <w:tcW w:w="634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3</w:t>
            </w:r>
          </w:p>
        </w:tc>
        <w:tc>
          <w:tcPr>
            <w:tcW w:w="8296" w:type="dxa"/>
            <w:vAlign w:val="center"/>
          </w:tcPr>
          <w:p w:rsidR="00F94D20" w:rsidRPr="00F2236A" w:rsidRDefault="00F94D20" w:rsidP="0018526E">
            <w:r w:rsidRPr="00F2236A">
              <w:t>Ádám János: “</w:t>
            </w:r>
            <w:smartTag w:uri="urn:schemas-microsoft-com:office:smarttags" w:element="City">
              <w:smartTag w:uri="urn:schemas-microsoft-com:office:smarttags" w:element="place">
                <w:r w:rsidRPr="00F2236A">
                  <w:t>London</w:t>
                </w:r>
              </w:smartTag>
            </w:smartTag>
            <w:r w:rsidRPr="00F2236A">
              <w:t>”; “Oxfordi búcsúvers”</w:t>
            </w:r>
          </w:p>
        </w:tc>
      </w:tr>
      <w:tr w:rsidR="00F94D20" w:rsidRPr="00F2236A" w:rsidTr="0018526E">
        <w:tc>
          <w:tcPr>
            <w:tcW w:w="634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4</w:t>
            </w:r>
          </w:p>
        </w:tc>
        <w:tc>
          <w:tcPr>
            <w:tcW w:w="8296" w:type="dxa"/>
            <w:vAlign w:val="center"/>
          </w:tcPr>
          <w:p w:rsidR="00F94D20" w:rsidRPr="00F2236A" w:rsidRDefault="00F94D20" w:rsidP="0018526E">
            <w:r w:rsidRPr="00F2236A">
              <w:t xml:space="preserve">Bethlen Miklós: </w:t>
            </w:r>
            <w:r w:rsidRPr="00F2236A">
              <w:rPr>
                <w:i/>
              </w:rPr>
              <w:t>Élete leírása magától</w:t>
            </w:r>
            <w:r w:rsidRPr="00F2236A">
              <w:t xml:space="preserve"> és Bethlen Mihály naplója</w:t>
            </w:r>
          </w:p>
        </w:tc>
      </w:tr>
      <w:tr w:rsidR="00F94D20" w:rsidRPr="00F2236A" w:rsidTr="0018526E">
        <w:trPr>
          <w:trHeight w:val="194"/>
        </w:trPr>
        <w:tc>
          <w:tcPr>
            <w:tcW w:w="634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5</w:t>
            </w:r>
          </w:p>
        </w:tc>
        <w:tc>
          <w:tcPr>
            <w:tcW w:w="8296" w:type="dxa"/>
            <w:vAlign w:val="center"/>
          </w:tcPr>
          <w:p w:rsidR="00F94D20" w:rsidRPr="00F2236A" w:rsidRDefault="00F94D20" w:rsidP="0018526E">
            <w:proofErr w:type="spellStart"/>
            <w:r w:rsidRPr="00F2236A">
              <w:t>Bölöni</w:t>
            </w:r>
            <w:proofErr w:type="spellEnd"/>
            <w:r w:rsidRPr="00F2236A">
              <w:t xml:space="preserve"> Farkas Sándor: </w:t>
            </w:r>
            <w:r w:rsidRPr="00F2236A">
              <w:rPr>
                <w:i/>
              </w:rPr>
              <w:t>Napnyugati utazás</w:t>
            </w:r>
            <w:r w:rsidRPr="00F2236A">
              <w:t xml:space="preserve"> (1)</w:t>
            </w:r>
          </w:p>
        </w:tc>
      </w:tr>
      <w:tr w:rsidR="00F94D20" w:rsidRPr="00F2236A" w:rsidTr="0018526E">
        <w:tc>
          <w:tcPr>
            <w:tcW w:w="634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6</w:t>
            </w:r>
          </w:p>
        </w:tc>
        <w:tc>
          <w:tcPr>
            <w:tcW w:w="8296" w:type="dxa"/>
            <w:vAlign w:val="center"/>
          </w:tcPr>
          <w:p w:rsidR="00F94D20" w:rsidRPr="00F2236A" w:rsidRDefault="00F94D20" w:rsidP="0018526E">
            <w:proofErr w:type="spellStart"/>
            <w:r w:rsidRPr="00F2236A">
              <w:t>Bölöni</w:t>
            </w:r>
            <w:proofErr w:type="spellEnd"/>
            <w:r w:rsidRPr="00F2236A">
              <w:t xml:space="preserve"> Farkas Sándor: </w:t>
            </w:r>
            <w:r w:rsidRPr="00F2236A">
              <w:rPr>
                <w:i/>
              </w:rPr>
              <w:t>Napnyugati utazás</w:t>
            </w:r>
            <w:r w:rsidRPr="00F2236A">
              <w:t xml:space="preserve"> (2)</w:t>
            </w:r>
          </w:p>
        </w:tc>
      </w:tr>
      <w:tr w:rsidR="00F94D20" w:rsidRPr="00F2236A" w:rsidTr="0018526E">
        <w:tc>
          <w:tcPr>
            <w:tcW w:w="634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7</w:t>
            </w:r>
          </w:p>
        </w:tc>
        <w:tc>
          <w:tcPr>
            <w:tcW w:w="8296" w:type="dxa"/>
            <w:vAlign w:val="center"/>
          </w:tcPr>
          <w:p w:rsidR="00F94D20" w:rsidRPr="00F2236A" w:rsidRDefault="00F94D20" w:rsidP="0018526E">
            <w:proofErr w:type="spellStart"/>
            <w:r w:rsidRPr="00F2236A">
              <w:t>Bölöni</w:t>
            </w:r>
            <w:proofErr w:type="spellEnd"/>
            <w:r w:rsidRPr="00F2236A">
              <w:t xml:space="preserve"> Farkas Sándor: </w:t>
            </w:r>
            <w:r w:rsidRPr="00F2236A">
              <w:rPr>
                <w:i/>
              </w:rPr>
              <w:t>Napnyugati utazás</w:t>
            </w:r>
            <w:r w:rsidRPr="00F2236A">
              <w:t xml:space="preserve"> (3)</w:t>
            </w:r>
          </w:p>
        </w:tc>
      </w:tr>
      <w:tr w:rsidR="00F94D20" w:rsidRPr="00F2236A" w:rsidTr="0018526E">
        <w:tc>
          <w:tcPr>
            <w:tcW w:w="634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8</w:t>
            </w:r>
          </w:p>
        </w:tc>
        <w:tc>
          <w:tcPr>
            <w:tcW w:w="8296" w:type="dxa"/>
            <w:vAlign w:val="center"/>
          </w:tcPr>
          <w:p w:rsidR="00F94D20" w:rsidRPr="00F2236A" w:rsidRDefault="00F94D20" w:rsidP="0018526E">
            <w:r w:rsidRPr="00F2236A">
              <w:t xml:space="preserve">Szemere Bertalan: “Nagy Britannia és </w:t>
            </w:r>
            <w:proofErr w:type="spellStart"/>
            <w:r w:rsidRPr="00F2236A">
              <w:t>Irland</w:t>
            </w:r>
            <w:proofErr w:type="spellEnd"/>
            <w:r w:rsidRPr="00F2236A">
              <w:t>” (1)</w:t>
            </w:r>
          </w:p>
        </w:tc>
      </w:tr>
      <w:tr w:rsidR="00F94D20" w:rsidRPr="00F2236A" w:rsidTr="0018526E">
        <w:trPr>
          <w:cantSplit/>
        </w:trPr>
        <w:tc>
          <w:tcPr>
            <w:tcW w:w="634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9</w:t>
            </w:r>
          </w:p>
        </w:tc>
        <w:tc>
          <w:tcPr>
            <w:tcW w:w="8296" w:type="dxa"/>
            <w:vAlign w:val="center"/>
          </w:tcPr>
          <w:p w:rsidR="00F94D20" w:rsidRPr="00F2236A" w:rsidRDefault="00F94D20" w:rsidP="0018526E">
            <w:r w:rsidRPr="00F2236A">
              <w:t xml:space="preserve">Szemere Bertalan: “Nagy Britannia és </w:t>
            </w:r>
            <w:proofErr w:type="spellStart"/>
            <w:r w:rsidRPr="00F2236A">
              <w:t>Irland</w:t>
            </w:r>
            <w:proofErr w:type="spellEnd"/>
            <w:r w:rsidRPr="00F2236A">
              <w:t>” (2)</w:t>
            </w:r>
          </w:p>
        </w:tc>
      </w:tr>
      <w:tr w:rsidR="00F94D20" w:rsidRPr="00F2236A" w:rsidTr="0018526E">
        <w:tc>
          <w:tcPr>
            <w:tcW w:w="634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10</w:t>
            </w:r>
          </w:p>
        </w:tc>
        <w:tc>
          <w:tcPr>
            <w:tcW w:w="8296" w:type="dxa"/>
            <w:vAlign w:val="center"/>
          </w:tcPr>
          <w:p w:rsidR="00F94D20" w:rsidRPr="00F2236A" w:rsidRDefault="00F94D20" w:rsidP="0018526E">
            <w:r w:rsidRPr="00F2236A">
              <w:t xml:space="preserve">Szemere Bertalan: “Nagy Britannia és </w:t>
            </w:r>
            <w:proofErr w:type="spellStart"/>
            <w:r w:rsidRPr="00F2236A">
              <w:t>Irland</w:t>
            </w:r>
            <w:proofErr w:type="spellEnd"/>
            <w:r w:rsidRPr="00F2236A">
              <w:t>” (3)</w:t>
            </w:r>
          </w:p>
        </w:tc>
      </w:tr>
      <w:tr w:rsidR="00F94D20" w:rsidRPr="00F2236A" w:rsidTr="003067BE">
        <w:tc>
          <w:tcPr>
            <w:tcW w:w="634" w:type="dxa"/>
            <w:shd w:val="clear" w:color="auto" w:fill="D9D9D9" w:themeFill="background1" w:themeFillShade="D9"/>
            <w:vAlign w:val="center"/>
          </w:tcPr>
          <w:p w:rsidR="00F94D20" w:rsidRPr="00F2236A" w:rsidRDefault="004D5BB9" w:rsidP="0018526E">
            <w:pPr>
              <w:jc w:val="center"/>
            </w:pPr>
            <w:r>
              <w:t>11</w:t>
            </w:r>
          </w:p>
        </w:tc>
        <w:tc>
          <w:tcPr>
            <w:tcW w:w="8296" w:type="dxa"/>
            <w:shd w:val="clear" w:color="auto" w:fill="D9D9D9" w:themeFill="background1" w:themeFillShade="D9"/>
            <w:vAlign w:val="center"/>
          </w:tcPr>
          <w:p w:rsidR="00F94D20" w:rsidRPr="00F2236A" w:rsidRDefault="00F94D20" w:rsidP="0018526E">
            <w:r w:rsidRPr="00F2236A">
              <w:t>Egyéb reformkori utazók: (</w:t>
            </w:r>
            <w:proofErr w:type="spellStart"/>
            <w:r w:rsidRPr="00F2236A">
              <w:t>Gorove</w:t>
            </w:r>
            <w:proofErr w:type="spellEnd"/>
            <w:r w:rsidRPr="00F2236A">
              <w:t>, Irinyi, Szemere, Tóth Lőrinc, Wesselényi)</w:t>
            </w:r>
          </w:p>
        </w:tc>
      </w:tr>
      <w:tr w:rsidR="00F94D20" w:rsidRPr="00F2236A" w:rsidTr="0018526E">
        <w:tc>
          <w:tcPr>
            <w:tcW w:w="634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12</w:t>
            </w:r>
          </w:p>
        </w:tc>
        <w:tc>
          <w:tcPr>
            <w:tcW w:w="8296" w:type="dxa"/>
            <w:vAlign w:val="center"/>
          </w:tcPr>
          <w:p w:rsidR="00F94D20" w:rsidRPr="00F2236A" w:rsidRDefault="00F94D20" w:rsidP="0018526E">
            <w:r w:rsidRPr="00F2236A">
              <w:t xml:space="preserve">Kiselőadás: Julia </w:t>
            </w:r>
            <w:proofErr w:type="spellStart"/>
            <w:r w:rsidRPr="00F2236A">
              <w:t>Pardoe</w:t>
            </w:r>
            <w:proofErr w:type="spellEnd"/>
            <w:r w:rsidRPr="00F2236A">
              <w:t xml:space="preserve"> </w:t>
            </w:r>
          </w:p>
        </w:tc>
      </w:tr>
      <w:tr w:rsidR="00F94D20" w:rsidRPr="00F2236A" w:rsidTr="0018526E">
        <w:tc>
          <w:tcPr>
            <w:tcW w:w="634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13</w:t>
            </w:r>
          </w:p>
        </w:tc>
        <w:tc>
          <w:tcPr>
            <w:tcW w:w="8296" w:type="dxa"/>
            <w:vAlign w:val="center"/>
          </w:tcPr>
          <w:p w:rsidR="00F94D20" w:rsidRPr="00F2236A" w:rsidRDefault="00F94D20" w:rsidP="0018526E">
            <w:r w:rsidRPr="00F2236A">
              <w:t xml:space="preserve">Kiselőadás: John </w:t>
            </w:r>
            <w:proofErr w:type="spellStart"/>
            <w:r w:rsidRPr="00F2236A">
              <w:t>Paget</w:t>
            </w:r>
            <w:proofErr w:type="spellEnd"/>
            <w:r w:rsidRPr="00F2236A">
              <w:t xml:space="preserve"> </w:t>
            </w:r>
          </w:p>
        </w:tc>
      </w:tr>
      <w:tr w:rsidR="00F94D20" w:rsidRPr="00F2236A" w:rsidTr="0018526E">
        <w:tc>
          <w:tcPr>
            <w:tcW w:w="634" w:type="dxa"/>
            <w:shd w:val="clear" w:color="auto" w:fill="auto"/>
            <w:vAlign w:val="center"/>
          </w:tcPr>
          <w:p w:rsidR="00F94D20" w:rsidRPr="00F2236A" w:rsidRDefault="004D5BB9" w:rsidP="0018526E">
            <w:pPr>
              <w:jc w:val="center"/>
            </w:pPr>
            <w:r>
              <w:t>14</w:t>
            </w:r>
          </w:p>
        </w:tc>
        <w:tc>
          <w:tcPr>
            <w:tcW w:w="8296" w:type="dxa"/>
            <w:vAlign w:val="center"/>
          </w:tcPr>
          <w:p w:rsidR="00F94D20" w:rsidRPr="00F2236A" w:rsidRDefault="00F94D20" w:rsidP="0018526E">
            <w:r w:rsidRPr="00F2236A">
              <w:t>Zárthelyi dolgozat</w:t>
            </w:r>
          </w:p>
        </w:tc>
      </w:tr>
    </w:tbl>
    <w:p w:rsidR="00F94D20" w:rsidRPr="00F2236A" w:rsidRDefault="00F94D20" w:rsidP="00F94D20"/>
    <w:p w:rsidR="004D5BB9" w:rsidRDefault="004D5BB9" w:rsidP="004D5BB9">
      <w:pPr>
        <w:rPr>
          <w:b/>
          <w:bCs/>
        </w:rPr>
      </w:pPr>
      <w:r>
        <w:rPr>
          <w:b/>
          <w:bCs/>
        </w:rPr>
        <w:t xml:space="preserve">Munkaszüneti nap: 11. hét, április 21. (hétfő) </w:t>
      </w:r>
    </w:p>
    <w:p w:rsidR="00F94D20" w:rsidRPr="00F2236A" w:rsidRDefault="00F94D20" w:rsidP="00F94D20">
      <w:pPr>
        <w:rPr>
          <w:b/>
          <w:bCs/>
        </w:rPr>
      </w:pPr>
    </w:p>
    <w:p w:rsidR="00F94D20" w:rsidRPr="00F2236A" w:rsidRDefault="00F94D20" w:rsidP="00F94D20">
      <w:pPr>
        <w:ind w:left="709" w:hanging="699"/>
        <w:rPr>
          <w:b/>
          <w:bCs/>
        </w:rPr>
      </w:pPr>
    </w:p>
    <w:p w:rsidR="00F94D20" w:rsidRDefault="00F94D20" w:rsidP="00F94D20">
      <w:pPr>
        <w:ind w:left="709" w:hanging="699"/>
        <w:rPr>
          <w:b/>
          <w:bCs/>
        </w:rPr>
      </w:pPr>
    </w:p>
    <w:p w:rsidR="00F94D20" w:rsidRPr="00F2236A" w:rsidRDefault="00F94D20" w:rsidP="00F94D20">
      <w:pPr>
        <w:ind w:left="709" w:hanging="699"/>
        <w:rPr>
          <w:b/>
          <w:bCs/>
        </w:rPr>
      </w:pPr>
      <w:r w:rsidRPr="00F2236A">
        <w:rPr>
          <w:b/>
          <w:bCs/>
        </w:rPr>
        <w:t>A foglalkozásokon történő részvétel:</w:t>
      </w:r>
    </w:p>
    <w:p w:rsidR="00F94D20" w:rsidRPr="00F2236A" w:rsidRDefault="00F94D20" w:rsidP="00F94D20">
      <w:pPr>
        <w:ind w:left="466"/>
        <w:jc w:val="both"/>
      </w:pPr>
    </w:p>
    <w:p w:rsidR="00F94D20" w:rsidRPr="00F2236A" w:rsidRDefault="00F94D20" w:rsidP="00F94D20">
      <w:pPr>
        <w:numPr>
          <w:ilvl w:val="0"/>
          <w:numId w:val="1"/>
        </w:numPr>
        <w:jc w:val="both"/>
      </w:pPr>
      <w:r w:rsidRPr="00F2236A">
        <w:t>Az előadásokon való részvételt az Intézmény elvárja a nappali munkarendű hallgatóktól. (</w:t>
      </w:r>
      <w:proofErr w:type="spellStart"/>
      <w:r w:rsidRPr="00F2236A">
        <w:t>TVSz</w:t>
      </w:r>
      <w:proofErr w:type="spellEnd"/>
      <w:r w:rsidRPr="00F2236A">
        <w:t xml:space="preserve">. 8§. 1.) </w:t>
      </w:r>
    </w:p>
    <w:p w:rsidR="00F94D20" w:rsidRPr="00F2236A" w:rsidRDefault="00F94D20" w:rsidP="00F94D20">
      <w:pPr>
        <w:numPr>
          <w:ilvl w:val="0"/>
          <w:numId w:val="1"/>
        </w:numPr>
        <w:jc w:val="both"/>
      </w:pPr>
      <w:r w:rsidRPr="00F2236A">
        <w:t xml:space="preserve">A gyakorlati foglalkozásokon a részvétel </w:t>
      </w:r>
      <w:r w:rsidRPr="00F2236A">
        <w:rPr>
          <w:b/>
        </w:rPr>
        <w:t>kötelező</w:t>
      </w:r>
      <w:r w:rsidRPr="00F2236A">
        <w:t xml:space="preserve">. </w:t>
      </w:r>
    </w:p>
    <w:p w:rsidR="00F94D20" w:rsidRPr="00F2236A" w:rsidRDefault="00F94D20" w:rsidP="00F94D20">
      <w:pPr>
        <w:numPr>
          <w:ilvl w:val="0"/>
          <w:numId w:val="1"/>
        </w:numPr>
        <w:jc w:val="both"/>
      </w:pPr>
      <w:r w:rsidRPr="00F2236A">
        <w:t>A félévi hiányzás megengedhető mértéke teljes idejű képzésben a tantárgy heti kontaktóráinak háromszorosa, részidős képzésben a tantárgy konzultációs óraszámának egyharmada. Ennek túllépése esetén a félév nem értékelhető (</w:t>
      </w:r>
      <w:proofErr w:type="spellStart"/>
      <w:r w:rsidRPr="00F2236A">
        <w:t>TVSz</w:t>
      </w:r>
      <w:proofErr w:type="spellEnd"/>
      <w:r w:rsidRPr="00F2236A">
        <w:t xml:space="preserve"> 8.§ 1.).</w:t>
      </w:r>
    </w:p>
    <w:p w:rsidR="00F94D20" w:rsidRPr="00F2236A" w:rsidRDefault="00F94D20" w:rsidP="00F94D20">
      <w:pPr>
        <w:jc w:val="both"/>
      </w:pPr>
    </w:p>
    <w:p w:rsidR="00F94D20" w:rsidRPr="00F2236A" w:rsidRDefault="00F94D20" w:rsidP="00F94D20">
      <w:pPr>
        <w:jc w:val="both"/>
        <w:rPr>
          <w:b/>
        </w:rPr>
      </w:pPr>
      <w:r w:rsidRPr="00F2236A">
        <w:rPr>
          <w:b/>
        </w:rPr>
        <w:t xml:space="preserve">Megjegyzés a levelező tagozatos képzéshez: </w:t>
      </w:r>
    </w:p>
    <w:p w:rsidR="00F94D20" w:rsidRPr="00F2236A" w:rsidRDefault="00F94D20" w:rsidP="00F94D20"/>
    <w:p w:rsidR="00F94D20" w:rsidRPr="00F2236A" w:rsidRDefault="00F94D20" w:rsidP="00F94D20">
      <w:r w:rsidRPr="00F2236A">
        <w:t xml:space="preserve">A tematika és a követelményrendszer megegyezik a nappali tagozatos képzéssel, azzal a különbséggel, hogy a konzultációs alkalmakon kívül is folyamatos készülés várható el. (A konzultációs alkalmak, amelyek a teljes idejű óraszám 1/3-át teszik ki, nem adnak lehetőséget a féléves anyag teljes áttekintésére, ezért hasznos, ha a hallgatók valóban konzultációra használják ki az alkalmakat, és az előre kiadott anyagból előre készülve kérdésekkel érkeznek.) A TVSZ értelmében a gyakorlati jegy (ha azzal zárul a tárgy) </w:t>
      </w:r>
      <w:proofErr w:type="spellStart"/>
      <w:r w:rsidRPr="00F2236A">
        <w:t>részidejű</w:t>
      </w:r>
      <w:proofErr w:type="spellEnd"/>
      <w:r w:rsidRPr="00F2236A">
        <w:t xml:space="preserve"> képzésben a vizsgaidőszak végéig szerezhető meg, ezért a beadandó feladatok határidejét is ennek megfelelően alakíthatja az oktató. </w:t>
      </w:r>
    </w:p>
    <w:p w:rsidR="00F94D20" w:rsidRPr="00F2236A" w:rsidRDefault="00F94D20" w:rsidP="00F94D20"/>
    <w:p w:rsidR="00F94D20" w:rsidRPr="00F2236A" w:rsidRDefault="00F94D20" w:rsidP="00F94D20"/>
    <w:p w:rsidR="00F94D20" w:rsidRDefault="00F94D20" w:rsidP="00F94D20">
      <w:pPr>
        <w:jc w:val="both"/>
        <w:rPr>
          <w:b/>
        </w:rPr>
      </w:pPr>
      <w:r w:rsidRPr="00F2236A">
        <w:rPr>
          <w:b/>
        </w:rPr>
        <w:t xml:space="preserve">Félévi követelmény: </w:t>
      </w:r>
      <w:r w:rsidR="003067BE">
        <w:rPr>
          <w:b/>
        </w:rPr>
        <w:t>írásbeli kollokvium</w:t>
      </w:r>
      <w:r w:rsidRPr="00F2236A">
        <w:rPr>
          <w:b/>
        </w:rPr>
        <w:t xml:space="preserve"> </w:t>
      </w:r>
    </w:p>
    <w:p w:rsidR="00F94D20" w:rsidRPr="00F2236A" w:rsidRDefault="00F94D20" w:rsidP="00F94D20">
      <w:pPr>
        <w:contextualSpacing/>
        <w:jc w:val="both"/>
        <w:rPr>
          <w:b/>
          <w:bCs/>
        </w:rPr>
      </w:pPr>
    </w:p>
    <w:p w:rsidR="00F94D20" w:rsidRPr="00F2236A" w:rsidRDefault="00F94D20" w:rsidP="00F94D20">
      <w:pPr>
        <w:rPr>
          <w:b/>
          <w:bCs/>
        </w:rPr>
      </w:pPr>
      <w:r w:rsidRPr="00F2236A">
        <w:rPr>
          <w:b/>
          <w:bCs/>
        </w:rPr>
        <w:t>Az érdemjegy kialakításának módja:</w:t>
      </w:r>
    </w:p>
    <w:p w:rsidR="00F94D20" w:rsidRPr="00F2236A" w:rsidRDefault="00F94D20" w:rsidP="00F94D20"/>
    <w:p w:rsidR="00F94D20" w:rsidRPr="00F2236A" w:rsidRDefault="003067BE" w:rsidP="00F94D20">
      <w:r>
        <w:t>A vizsgaidőszakban írásbeli vizsgára</w:t>
      </w:r>
      <w:r w:rsidR="00F94D20" w:rsidRPr="00F2236A">
        <w:t xml:space="preserve"> kerül sor, amely a jegyzet anyagával kapcsolatban fog tartalmazni, </w:t>
      </w:r>
      <w:r w:rsidR="00F94D20">
        <w:t xml:space="preserve">teszt jellegű, </w:t>
      </w:r>
      <w:r w:rsidR="00F94D20" w:rsidRPr="00F2236A">
        <w:t xml:space="preserve">rövid, nem kifejtős kérdéseket. </w:t>
      </w:r>
    </w:p>
    <w:p w:rsidR="00F94D20" w:rsidRPr="00F2236A" w:rsidRDefault="00F94D20" w:rsidP="00F94D20"/>
    <w:p w:rsidR="00F94D20" w:rsidRPr="00F2236A" w:rsidRDefault="00F94D20" w:rsidP="00F94D20">
      <w:pPr>
        <w:spacing w:after="160"/>
        <w:rPr>
          <w:highlight w:val="green"/>
        </w:rPr>
      </w:pPr>
    </w:p>
    <w:p w:rsidR="00F94D20" w:rsidRPr="00F2236A" w:rsidRDefault="00F94D20" w:rsidP="00F94D20">
      <w:pPr>
        <w:spacing w:after="160"/>
      </w:pPr>
      <w:r w:rsidRPr="00F2236A">
        <w:t xml:space="preserve">Nyíregyháza, </w:t>
      </w:r>
      <w:r>
        <w:t>2025. január 15.</w:t>
      </w:r>
    </w:p>
    <w:p w:rsidR="00F94D20" w:rsidRPr="00F2236A" w:rsidRDefault="00F94D20" w:rsidP="00F94D20">
      <w:pPr>
        <w:spacing w:after="160"/>
      </w:pPr>
    </w:p>
    <w:p w:rsidR="00F94D20" w:rsidRPr="00F2236A" w:rsidRDefault="00F94D20" w:rsidP="00F94D20">
      <w:pPr>
        <w:spacing w:after="160"/>
      </w:pPr>
      <w:r w:rsidRPr="00F2236A">
        <w:t>Dr. Tukacs Tamás</w:t>
      </w:r>
    </w:p>
    <w:p w:rsidR="00F94D20" w:rsidRDefault="00F94D20" w:rsidP="00F94D20">
      <w:pPr>
        <w:spacing w:after="160"/>
      </w:pPr>
      <w:r w:rsidRPr="00F2236A">
        <w:t xml:space="preserve">főiskolai docens </w:t>
      </w:r>
    </w:p>
    <w:p w:rsidR="00F94D20" w:rsidRPr="00F2236A" w:rsidRDefault="00F94D20" w:rsidP="00F94D20">
      <w:pPr>
        <w:spacing w:after="160" w:line="259" w:lineRule="auto"/>
      </w:pPr>
      <w:r>
        <w:br w:type="page"/>
      </w:r>
    </w:p>
    <w:p w:rsidR="00867325" w:rsidRPr="00D046B2" w:rsidRDefault="00867325" w:rsidP="00867325">
      <w:pPr>
        <w:ind w:left="709" w:hanging="699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BAN2213</w:t>
      </w:r>
      <w:r w:rsidRPr="00D046B2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Szakfordítás 2. (Gazdasági szövegek)</w:t>
      </w:r>
      <w:r w:rsidRPr="00D046B2">
        <w:rPr>
          <w:b/>
          <w:bCs/>
          <w:color w:val="FF0000"/>
          <w:sz w:val="28"/>
          <w:szCs w:val="28"/>
        </w:rPr>
        <w:t xml:space="preserve"> </w:t>
      </w:r>
    </w:p>
    <w:p w:rsidR="00867325" w:rsidRPr="00D046B2" w:rsidRDefault="00867325" w:rsidP="00867325">
      <w:pPr>
        <w:ind w:left="709" w:hanging="699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6</w:t>
      </w:r>
      <w:r w:rsidRPr="00D046B2">
        <w:rPr>
          <w:b/>
          <w:bCs/>
          <w:color w:val="FF0000"/>
          <w:sz w:val="28"/>
          <w:szCs w:val="28"/>
        </w:rPr>
        <w:t xml:space="preserve">. félév, </w:t>
      </w:r>
      <w:r>
        <w:rPr>
          <w:b/>
          <w:bCs/>
          <w:color w:val="FF0000"/>
          <w:sz w:val="28"/>
          <w:szCs w:val="28"/>
        </w:rPr>
        <w:t>0</w:t>
      </w:r>
      <w:r w:rsidRPr="00D046B2">
        <w:rPr>
          <w:b/>
          <w:bCs/>
          <w:color w:val="FF0000"/>
          <w:sz w:val="28"/>
          <w:szCs w:val="28"/>
        </w:rPr>
        <w:t>+</w:t>
      </w:r>
      <w:r>
        <w:rPr>
          <w:b/>
          <w:bCs/>
          <w:color w:val="FF0000"/>
          <w:sz w:val="28"/>
          <w:szCs w:val="28"/>
        </w:rPr>
        <w:t>2</w:t>
      </w:r>
      <w:r w:rsidRPr="00D046B2">
        <w:rPr>
          <w:b/>
          <w:bCs/>
          <w:color w:val="FF0000"/>
          <w:sz w:val="28"/>
          <w:szCs w:val="28"/>
        </w:rPr>
        <w:t xml:space="preserve">, </w:t>
      </w:r>
      <w:r>
        <w:rPr>
          <w:b/>
          <w:bCs/>
          <w:color w:val="FF0000"/>
          <w:sz w:val="28"/>
          <w:szCs w:val="28"/>
        </w:rPr>
        <w:t>gyakorlati jegy</w:t>
      </w:r>
    </w:p>
    <w:p w:rsidR="00867325" w:rsidRPr="007A6F08" w:rsidRDefault="00867325" w:rsidP="00867325">
      <w:pPr>
        <w:ind w:left="709" w:hanging="699"/>
        <w:rPr>
          <w:b/>
          <w:bCs/>
        </w:rPr>
      </w:pPr>
    </w:p>
    <w:p w:rsidR="00867325" w:rsidRPr="007A6F08" w:rsidRDefault="00867325" w:rsidP="00867325">
      <w:pPr>
        <w:ind w:left="709" w:hanging="699"/>
        <w:rPr>
          <w:b/>
          <w:bCs/>
        </w:rPr>
      </w:pPr>
      <w:r w:rsidRPr="007A6F08">
        <w:rPr>
          <w:b/>
          <w:bCs/>
        </w:rPr>
        <w:t>Féléves tematika:</w:t>
      </w:r>
    </w:p>
    <w:p w:rsidR="00867325" w:rsidRPr="007A6F08" w:rsidRDefault="00867325" w:rsidP="00867325">
      <w:pPr>
        <w:ind w:left="709" w:hanging="699"/>
        <w:rPr>
          <w:b/>
          <w:bCs/>
        </w:rPr>
      </w:pPr>
    </w:p>
    <w:p w:rsidR="00867325" w:rsidRPr="007A6F08" w:rsidRDefault="00867325" w:rsidP="00867325">
      <w:pPr>
        <w:ind w:left="709" w:hanging="699"/>
        <w:rPr>
          <w:bCs/>
        </w:rPr>
      </w:pPr>
      <w:r w:rsidRPr="007A6F08">
        <w:rPr>
          <w:bCs/>
          <w:noProof/>
        </w:rPr>
        <w:drawing>
          <wp:inline distT="0" distB="0" distL="0" distR="0" wp14:anchorId="414E0775" wp14:editId="6980FD3A">
            <wp:extent cx="5494496" cy="343691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4496" cy="343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325" w:rsidRPr="007A6F08" w:rsidRDefault="00867325" w:rsidP="00867325">
      <w:pPr>
        <w:rPr>
          <w:bCs/>
        </w:rPr>
      </w:pPr>
    </w:p>
    <w:p w:rsidR="00867325" w:rsidRPr="007A6F08" w:rsidRDefault="00867325" w:rsidP="00867325">
      <w:pPr>
        <w:rPr>
          <w:color w:val="000000"/>
        </w:rPr>
      </w:pPr>
      <w:r w:rsidRPr="007A6F08">
        <w:rPr>
          <w:bCs/>
        </w:rPr>
        <w:t xml:space="preserve">Tankönyv: Tukacs Tamás: </w:t>
      </w:r>
      <w:r w:rsidRPr="007A6F08">
        <w:rPr>
          <w:i/>
        </w:rPr>
        <w:t>Szakmai idegen nyelvi kompetenciák fejlesztése (angol</w:t>
      </w:r>
      <w:r w:rsidRPr="007A6F08">
        <w:rPr>
          <w:i/>
          <w:caps/>
        </w:rPr>
        <w:t xml:space="preserve">): </w:t>
      </w:r>
      <w:r w:rsidRPr="007A6F08">
        <w:rPr>
          <w:i/>
        </w:rPr>
        <w:t>Gazdasági-pénzügyi szaknyelv</w:t>
      </w:r>
      <w:r w:rsidRPr="007A6F08">
        <w:rPr>
          <w:i/>
          <w:caps/>
        </w:rPr>
        <w:t xml:space="preserve"> (</w:t>
      </w:r>
      <w:r w:rsidRPr="007A6F08">
        <w:rPr>
          <w:i/>
          <w:color w:val="000000"/>
        </w:rPr>
        <w:t xml:space="preserve">English </w:t>
      </w:r>
      <w:proofErr w:type="spellStart"/>
      <w:r w:rsidRPr="007A6F08">
        <w:rPr>
          <w:i/>
          <w:color w:val="000000"/>
        </w:rPr>
        <w:t>for</w:t>
      </w:r>
      <w:proofErr w:type="spellEnd"/>
      <w:r w:rsidRPr="007A6F08">
        <w:rPr>
          <w:i/>
          <w:color w:val="000000"/>
        </w:rPr>
        <w:t xml:space="preserve"> </w:t>
      </w:r>
      <w:proofErr w:type="spellStart"/>
      <w:r w:rsidRPr="007A6F08">
        <w:rPr>
          <w:i/>
          <w:color w:val="000000"/>
        </w:rPr>
        <w:t>Special</w:t>
      </w:r>
      <w:proofErr w:type="spellEnd"/>
      <w:r w:rsidRPr="007A6F08">
        <w:rPr>
          <w:i/>
          <w:color w:val="000000"/>
        </w:rPr>
        <w:t xml:space="preserve"> </w:t>
      </w:r>
      <w:proofErr w:type="spellStart"/>
      <w:r w:rsidRPr="007A6F08">
        <w:rPr>
          <w:i/>
          <w:color w:val="000000"/>
        </w:rPr>
        <w:t>Purposes</w:t>
      </w:r>
      <w:proofErr w:type="spellEnd"/>
      <w:r w:rsidRPr="007A6F08">
        <w:rPr>
          <w:i/>
          <w:color w:val="000000"/>
        </w:rPr>
        <w:t xml:space="preserve">: </w:t>
      </w:r>
      <w:proofErr w:type="spellStart"/>
      <w:r w:rsidRPr="007A6F08">
        <w:rPr>
          <w:i/>
          <w:color w:val="000000"/>
        </w:rPr>
        <w:t>Economy</w:t>
      </w:r>
      <w:proofErr w:type="spellEnd"/>
      <w:r w:rsidRPr="007A6F08">
        <w:rPr>
          <w:i/>
          <w:color w:val="000000"/>
        </w:rPr>
        <w:t xml:space="preserve"> and </w:t>
      </w:r>
      <w:proofErr w:type="spellStart"/>
      <w:r w:rsidRPr="007A6F08">
        <w:rPr>
          <w:i/>
          <w:color w:val="000000"/>
        </w:rPr>
        <w:t>Finance</w:t>
      </w:r>
      <w:proofErr w:type="spellEnd"/>
      <w:r w:rsidRPr="007A6F08">
        <w:rPr>
          <w:i/>
          <w:color w:val="000000"/>
        </w:rPr>
        <w:t>)</w:t>
      </w:r>
      <w:r w:rsidRPr="007A6F08">
        <w:rPr>
          <w:color w:val="000000"/>
        </w:rPr>
        <w:t xml:space="preserve"> </w:t>
      </w:r>
      <w:r w:rsidRPr="007A6F08">
        <w:t>ISBN:</w:t>
      </w:r>
      <w:r w:rsidRPr="007A6F08">
        <w:rPr>
          <w:color w:val="000000"/>
        </w:rPr>
        <w:t xml:space="preserve"> 978-615-5545-36-8 (Kézirat, Nyíregyháza, 2015.) </w:t>
      </w:r>
    </w:p>
    <w:p w:rsidR="00867325" w:rsidRPr="007A6F08" w:rsidRDefault="00867325" w:rsidP="00867325">
      <w:pPr>
        <w:ind w:left="709" w:hanging="699"/>
        <w:rPr>
          <w:b/>
          <w:bCs/>
        </w:rPr>
      </w:pPr>
    </w:p>
    <w:p w:rsidR="00867325" w:rsidRPr="007A6F08" w:rsidRDefault="00867325" w:rsidP="00867325">
      <w:pPr>
        <w:ind w:left="709" w:hanging="699"/>
        <w:rPr>
          <w:b/>
          <w:bCs/>
        </w:rPr>
      </w:pPr>
      <w:r w:rsidRPr="007A6F08">
        <w:rPr>
          <w:b/>
          <w:bCs/>
        </w:rPr>
        <w:t>A foglalkozásokon történő részvétel:</w:t>
      </w:r>
    </w:p>
    <w:p w:rsidR="00867325" w:rsidRPr="007A6F08" w:rsidRDefault="00867325" w:rsidP="00867325">
      <w:pPr>
        <w:ind w:left="709" w:hanging="699"/>
        <w:rPr>
          <w:b/>
          <w:bCs/>
        </w:rPr>
      </w:pPr>
    </w:p>
    <w:p w:rsidR="00867325" w:rsidRPr="007A6F08" w:rsidRDefault="00867325" w:rsidP="00867325">
      <w:pPr>
        <w:numPr>
          <w:ilvl w:val="0"/>
          <w:numId w:val="1"/>
        </w:numPr>
        <w:jc w:val="both"/>
      </w:pPr>
      <w:r w:rsidRPr="007A6F08">
        <w:t>Az előadásokon való részvételt az Intézmény elvárja a nappali munkarendű hallgatóktól. (</w:t>
      </w:r>
      <w:proofErr w:type="spellStart"/>
      <w:r w:rsidRPr="007A6F08">
        <w:t>TVSz</w:t>
      </w:r>
      <w:proofErr w:type="spellEnd"/>
      <w:r w:rsidRPr="007A6F08">
        <w:t xml:space="preserve">. 8§. 1.) </w:t>
      </w:r>
    </w:p>
    <w:p w:rsidR="00867325" w:rsidRPr="007A6F08" w:rsidRDefault="00867325" w:rsidP="00867325">
      <w:pPr>
        <w:numPr>
          <w:ilvl w:val="0"/>
          <w:numId w:val="1"/>
        </w:numPr>
        <w:jc w:val="both"/>
      </w:pPr>
      <w:r w:rsidRPr="007A6F08">
        <w:t xml:space="preserve">A gyakorlati foglalkozásokon a részvétel </w:t>
      </w:r>
      <w:r w:rsidRPr="007A6F08">
        <w:rPr>
          <w:b/>
        </w:rPr>
        <w:t>kötelező</w:t>
      </w:r>
      <w:r w:rsidRPr="007A6F08">
        <w:t xml:space="preserve">. </w:t>
      </w:r>
    </w:p>
    <w:p w:rsidR="00867325" w:rsidRPr="007A6F08" w:rsidRDefault="00867325" w:rsidP="00867325">
      <w:pPr>
        <w:numPr>
          <w:ilvl w:val="0"/>
          <w:numId w:val="1"/>
        </w:numPr>
        <w:jc w:val="both"/>
      </w:pPr>
      <w:r w:rsidRPr="007A6F08">
        <w:t>A félévi hiányzás megengedhető mértéke teljes idejű képzésben a tantárgy heti kontaktóráinak  háromszorosa, részidős képzésben a tantárgy konzultációs óraszámának egyharmada. Ennek túllépése esetén a félév nem értékelhető (</w:t>
      </w:r>
      <w:proofErr w:type="spellStart"/>
      <w:r w:rsidRPr="007A6F08">
        <w:t>TVSz</w:t>
      </w:r>
      <w:proofErr w:type="spellEnd"/>
      <w:r w:rsidRPr="007A6F08">
        <w:t xml:space="preserve"> 8.§ 1.).</w:t>
      </w:r>
    </w:p>
    <w:p w:rsidR="00867325" w:rsidRPr="007A6F08" w:rsidRDefault="00867325" w:rsidP="00867325"/>
    <w:p w:rsidR="00867325" w:rsidRPr="007A6F08" w:rsidRDefault="00867325" w:rsidP="00867325">
      <w:pPr>
        <w:jc w:val="both"/>
      </w:pPr>
    </w:p>
    <w:p w:rsidR="00867325" w:rsidRPr="007A6F08" w:rsidRDefault="00867325" w:rsidP="00867325">
      <w:pPr>
        <w:jc w:val="both"/>
        <w:rPr>
          <w:b/>
        </w:rPr>
      </w:pPr>
      <w:r w:rsidRPr="007A6F08">
        <w:rPr>
          <w:b/>
        </w:rPr>
        <w:t xml:space="preserve">Megjegyzés a levelező tagozatos képzéshez: </w:t>
      </w:r>
    </w:p>
    <w:p w:rsidR="00867325" w:rsidRPr="007A6F08" w:rsidRDefault="00867325" w:rsidP="00867325"/>
    <w:p w:rsidR="00867325" w:rsidRPr="007A6F08" w:rsidRDefault="00867325" w:rsidP="00867325">
      <w:r w:rsidRPr="007A6F08">
        <w:t xml:space="preserve">A tematika és a követelményrendszer megegyezik a nappali tagozatos képzéssel, azzal a különbséggel, hogy a konzultációs alkalmakon kívül is folyamatos készülés várható el. A konzultációs alkalmak, amelyek a teljes idejű óraszám 1/3-át teszik ki, nem adnak lehetőséget a féléves anyag teljes áttekintésére, ezért hasznos, ha a hallgatók valóban konzultációra használják ki az alkalmakat, és az előre kiadott anyagból előre készülve kérdésekkel érkeznek. A TVSZ értelmében a gyakorlati jegy (ha azzal zárul a tárgy) </w:t>
      </w:r>
      <w:proofErr w:type="spellStart"/>
      <w:r w:rsidRPr="007A6F08">
        <w:t>részidejű</w:t>
      </w:r>
      <w:proofErr w:type="spellEnd"/>
      <w:r w:rsidRPr="007A6F08">
        <w:t xml:space="preserve"> képzésben a vizsgaidőszak végéig szerezhető meg, ezért a beadandó feladatok határidejét is ennek megfelelően alakíthatja az oktató. </w:t>
      </w:r>
    </w:p>
    <w:p w:rsidR="00867325" w:rsidRPr="007A6F08" w:rsidRDefault="00867325" w:rsidP="00867325"/>
    <w:p w:rsidR="00867325" w:rsidRPr="007A6F08" w:rsidRDefault="00867325" w:rsidP="00867325">
      <w:pPr>
        <w:jc w:val="both"/>
        <w:rPr>
          <w:b/>
        </w:rPr>
      </w:pPr>
      <w:r w:rsidRPr="007A6F08">
        <w:rPr>
          <w:b/>
        </w:rPr>
        <w:t xml:space="preserve">Félévi követelmény: </w:t>
      </w:r>
      <w:r>
        <w:rPr>
          <w:b/>
        </w:rPr>
        <w:t>gyakorlati jegy</w:t>
      </w:r>
    </w:p>
    <w:p w:rsidR="00867325" w:rsidRPr="007A6F08" w:rsidRDefault="00867325" w:rsidP="00867325">
      <w:pPr>
        <w:jc w:val="both"/>
        <w:rPr>
          <w:b/>
        </w:rPr>
      </w:pPr>
    </w:p>
    <w:p w:rsidR="00867325" w:rsidRPr="007A6F08" w:rsidRDefault="00867325" w:rsidP="00867325">
      <w:pPr>
        <w:rPr>
          <w:b/>
          <w:bCs/>
        </w:rPr>
      </w:pPr>
      <w:r w:rsidRPr="007A6F08">
        <w:rPr>
          <w:b/>
          <w:bCs/>
        </w:rPr>
        <w:t xml:space="preserve">Az érdemjegy kialakításának módja: </w:t>
      </w:r>
      <w:r>
        <w:rPr>
          <w:bCs/>
        </w:rPr>
        <w:t xml:space="preserve">A kurzus elején kiadott tankönyvből a leckék végén található feladatok megoldása, a fordítások elkészítése, illetve a beillesztett videók szövegének átírása és lefordítása, a megfelelő szakmai szókincs alkalmazásával. Zárthelyi dolgozat a 7. és 13. héten. </w:t>
      </w:r>
      <w:r w:rsidRPr="00607554">
        <w:rPr>
          <w:bCs/>
        </w:rPr>
        <w:t xml:space="preserve"> </w:t>
      </w:r>
    </w:p>
    <w:p w:rsidR="00867325" w:rsidRPr="007A6F08" w:rsidRDefault="00867325" w:rsidP="00867325">
      <w:pPr>
        <w:contextualSpacing/>
      </w:pPr>
    </w:p>
    <w:p w:rsidR="00867325" w:rsidRPr="007A6F08" w:rsidRDefault="00867325" w:rsidP="00867325">
      <w:pPr>
        <w:contextualSpacing/>
      </w:pPr>
      <w:r w:rsidRPr="007A6F08">
        <w:t>Nyíregyháza, 202</w:t>
      </w:r>
      <w:r w:rsidR="00907436">
        <w:t>5</w:t>
      </w:r>
      <w:r w:rsidRPr="007A6F08">
        <w:t xml:space="preserve">. </w:t>
      </w:r>
      <w:r w:rsidR="00907436">
        <w:t>január</w:t>
      </w:r>
      <w:r>
        <w:t xml:space="preserve"> 19</w:t>
      </w:r>
      <w:r w:rsidRPr="007A6F08">
        <w:t xml:space="preserve">. </w:t>
      </w:r>
    </w:p>
    <w:p w:rsidR="00867325" w:rsidRPr="007A6F08" w:rsidRDefault="00867325" w:rsidP="00867325"/>
    <w:p w:rsidR="00867325" w:rsidRPr="007A6F08" w:rsidRDefault="00867325" w:rsidP="00867325">
      <w:pPr>
        <w:contextualSpacing/>
      </w:pPr>
      <w:r w:rsidRPr="007A6F08">
        <w:t xml:space="preserve">Dr. Tukacs Tamás </w:t>
      </w:r>
    </w:p>
    <w:p w:rsidR="00867325" w:rsidRPr="007A6F08" w:rsidRDefault="00867325" w:rsidP="00867325">
      <w:pPr>
        <w:contextualSpacing/>
      </w:pPr>
      <w:r w:rsidRPr="007A6F08">
        <w:t xml:space="preserve">docens </w:t>
      </w:r>
    </w:p>
    <w:p w:rsidR="00867325" w:rsidRPr="007A6F08" w:rsidRDefault="00867325" w:rsidP="00867325">
      <w:pPr>
        <w:contextualSpacing/>
      </w:pPr>
    </w:p>
    <w:p w:rsidR="00867325" w:rsidRPr="007A6F08" w:rsidRDefault="00867325" w:rsidP="00867325">
      <w:pPr>
        <w:spacing w:after="160"/>
      </w:pPr>
      <w:r w:rsidRPr="007A6F08">
        <w:br w:type="page"/>
      </w:r>
    </w:p>
    <w:p w:rsidR="00867325" w:rsidRPr="007A6F08" w:rsidRDefault="00867325" w:rsidP="00867325">
      <w:pPr>
        <w:contextualSpacing/>
      </w:pPr>
    </w:p>
    <w:p w:rsidR="00867325" w:rsidRDefault="00867325" w:rsidP="004C4709">
      <w:pPr>
        <w:rPr>
          <w:b/>
          <w:color w:val="FF0000"/>
          <w:sz w:val="28"/>
          <w:szCs w:val="28"/>
        </w:rPr>
      </w:pPr>
    </w:p>
    <w:p w:rsidR="000D71C8" w:rsidRPr="00F2236A" w:rsidRDefault="002A5B0B" w:rsidP="004C470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OAN1107L</w:t>
      </w:r>
      <w:r w:rsidR="000D71C8" w:rsidRPr="00F2236A">
        <w:rPr>
          <w:b/>
          <w:color w:val="FF0000"/>
          <w:sz w:val="28"/>
          <w:szCs w:val="28"/>
        </w:rPr>
        <w:t xml:space="preserve"> </w:t>
      </w:r>
      <w:r w:rsidR="00FE2C79" w:rsidRPr="00F2236A">
        <w:rPr>
          <w:b/>
          <w:color w:val="FF0000"/>
          <w:sz w:val="28"/>
          <w:szCs w:val="28"/>
        </w:rPr>
        <w:t>A Brit-szigetek története</w:t>
      </w:r>
    </w:p>
    <w:p w:rsidR="00FE2C79" w:rsidRPr="00F2236A" w:rsidRDefault="00FE2C79" w:rsidP="004C4709">
      <w:pPr>
        <w:rPr>
          <w:b/>
          <w:color w:val="FF0000"/>
          <w:sz w:val="28"/>
          <w:szCs w:val="28"/>
        </w:rPr>
      </w:pPr>
      <w:r w:rsidRPr="00F2236A">
        <w:rPr>
          <w:b/>
          <w:color w:val="FF0000"/>
          <w:sz w:val="28"/>
          <w:szCs w:val="28"/>
        </w:rPr>
        <w:t xml:space="preserve">3. félév </w:t>
      </w:r>
      <w:r w:rsidR="00020602" w:rsidRPr="00F2236A">
        <w:rPr>
          <w:b/>
          <w:color w:val="FF0000"/>
          <w:sz w:val="28"/>
          <w:szCs w:val="28"/>
        </w:rPr>
        <w:t>1+1, kollokvium</w:t>
      </w:r>
    </w:p>
    <w:p w:rsidR="0031363F" w:rsidRPr="00F2236A" w:rsidRDefault="0031363F" w:rsidP="004C4709">
      <w:pPr>
        <w:rPr>
          <w:b/>
        </w:rPr>
      </w:pPr>
    </w:p>
    <w:p w:rsidR="000D71C8" w:rsidRPr="00F2236A" w:rsidRDefault="000D71C8" w:rsidP="004C4709">
      <w:pPr>
        <w:ind w:left="709" w:hanging="699"/>
        <w:rPr>
          <w:b/>
          <w:bCs/>
        </w:rPr>
      </w:pPr>
      <w:r w:rsidRPr="00F2236A">
        <w:rPr>
          <w:b/>
          <w:bCs/>
        </w:rPr>
        <w:t>Féléves tematika: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038"/>
        <w:gridCol w:w="4352"/>
      </w:tblGrid>
      <w:tr w:rsidR="000D71C8" w:rsidRPr="00F2236A" w:rsidTr="00020602">
        <w:tc>
          <w:tcPr>
            <w:tcW w:w="672" w:type="dxa"/>
          </w:tcPr>
          <w:p w:rsidR="000D71C8" w:rsidRPr="00F2236A" w:rsidRDefault="000D71C8" w:rsidP="004C4709">
            <w:pPr>
              <w:rPr>
                <w:b/>
              </w:rPr>
            </w:pPr>
            <w:r w:rsidRPr="00F2236A">
              <w:rPr>
                <w:b/>
              </w:rPr>
              <w:t>Hét</w:t>
            </w:r>
          </w:p>
        </w:tc>
        <w:tc>
          <w:tcPr>
            <w:tcW w:w="4038" w:type="dxa"/>
          </w:tcPr>
          <w:p w:rsidR="000D71C8" w:rsidRPr="00F2236A" w:rsidRDefault="000D71C8" w:rsidP="004C4709">
            <w:pPr>
              <w:rPr>
                <w:b/>
              </w:rPr>
            </w:pPr>
            <w:r w:rsidRPr="00F2236A">
              <w:rPr>
                <w:b/>
              </w:rPr>
              <w:t>Előadás</w:t>
            </w:r>
          </w:p>
        </w:tc>
        <w:tc>
          <w:tcPr>
            <w:tcW w:w="4352" w:type="dxa"/>
          </w:tcPr>
          <w:p w:rsidR="000D71C8" w:rsidRPr="00F2236A" w:rsidRDefault="00907436" w:rsidP="004C4709">
            <w:pPr>
              <w:rPr>
                <w:b/>
              </w:rPr>
            </w:pPr>
            <w:r>
              <w:rPr>
                <w:b/>
              </w:rPr>
              <w:t>Választható k</w:t>
            </w:r>
            <w:r w:rsidR="000D71C8" w:rsidRPr="00F2236A">
              <w:rPr>
                <w:b/>
              </w:rPr>
              <w:t xml:space="preserve">iselőadások </w:t>
            </w:r>
            <w:r w:rsidR="008D4965">
              <w:rPr>
                <w:b/>
              </w:rPr>
              <w:t xml:space="preserve"> (nappali tag.)</w:t>
            </w:r>
          </w:p>
        </w:tc>
      </w:tr>
      <w:tr w:rsidR="00020602" w:rsidRPr="00F2236A" w:rsidTr="00020602">
        <w:tc>
          <w:tcPr>
            <w:tcW w:w="672" w:type="dxa"/>
          </w:tcPr>
          <w:p w:rsidR="00020602" w:rsidRPr="00F2236A" w:rsidRDefault="00020602" w:rsidP="004C4709">
            <w:r w:rsidRPr="00F2236A">
              <w:t>1</w:t>
            </w:r>
          </w:p>
        </w:tc>
        <w:tc>
          <w:tcPr>
            <w:tcW w:w="4038" w:type="dxa"/>
          </w:tcPr>
          <w:p w:rsidR="00020602" w:rsidRPr="00F2236A" w:rsidRDefault="00020602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Introduction, orientation </w:t>
            </w:r>
          </w:p>
          <w:p w:rsidR="00020602" w:rsidRPr="00F2236A" w:rsidRDefault="00020602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Antecedents: Pre-Germanic Britain</w:t>
            </w:r>
          </w:p>
        </w:tc>
        <w:tc>
          <w:tcPr>
            <w:tcW w:w="4352" w:type="dxa"/>
          </w:tcPr>
          <w:p w:rsidR="00020602" w:rsidRPr="00F2236A" w:rsidRDefault="00020602" w:rsidP="004C4709">
            <w:pPr>
              <w:rPr>
                <w:lang w:val="en-GB"/>
              </w:rPr>
            </w:pPr>
          </w:p>
        </w:tc>
      </w:tr>
      <w:tr w:rsidR="00020602" w:rsidRPr="00F2236A" w:rsidTr="007A6F08">
        <w:tc>
          <w:tcPr>
            <w:tcW w:w="9062" w:type="dxa"/>
            <w:gridSpan w:val="3"/>
          </w:tcPr>
          <w:p w:rsidR="00020602" w:rsidRPr="00F2236A" w:rsidRDefault="00020602" w:rsidP="004C4709">
            <w:pPr>
              <w:jc w:val="center"/>
              <w:rPr>
                <w:b/>
                <w:lang w:val="en-GB"/>
              </w:rPr>
            </w:pPr>
            <w:r w:rsidRPr="00F2236A">
              <w:rPr>
                <w:b/>
                <w:lang w:val="en-GB"/>
              </w:rPr>
              <w:t>The Medieval Period (409-1485)</w:t>
            </w:r>
          </w:p>
        </w:tc>
      </w:tr>
      <w:tr w:rsidR="000D71C8" w:rsidRPr="00F2236A" w:rsidTr="00020602">
        <w:tc>
          <w:tcPr>
            <w:tcW w:w="672" w:type="dxa"/>
          </w:tcPr>
          <w:p w:rsidR="000D71C8" w:rsidRPr="00F2236A" w:rsidRDefault="00020602" w:rsidP="004C4709">
            <w:r w:rsidRPr="00F2236A">
              <w:t>2</w:t>
            </w:r>
          </w:p>
        </w:tc>
        <w:tc>
          <w:tcPr>
            <w:tcW w:w="4038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Britain in the Anglo-Saxon times  </w:t>
            </w:r>
          </w:p>
        </w:tc>
        <w:tc>
          <w:tcPr>
            <w:tcW w:w="4352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Anglo-Saxon (Germanic) Polytheism </w:t>
            </w:r>
          </w:p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The Vikings – myths and reality</w:t>
            </w:r>
          </w:p>
        </w:tc>
      </w:tr>
      <w:tr w:rsidR="000D71C8" w:rsidRPr="00F2236A" w:rsidTr="00020602">
        <w:tc>
          <w:tcPr>
            <w:tcW w:w="672" w:type="dxa"/>
          </w:tcPr>
          <w:p w:rsidR="000D71C8" w:rsidRPr="00F2236A" w:rsidRDefault="00020602" w:rsidP="004C4709">
            <w:r w:rsidRPr="00F2236A">
              <w:t>3</w:t>
            </w:r>
          </w:p>
        </w:tc>
        <w:tc>
          <w:tcPr>
            <w:tcW w:w="4038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The Norman period  and the </w:t>
            </w:r>
            <w:proofErr w:type="spellStart"/>
            <w:r w:rsidRPr="00F2236A">
              <w:rPr>
                <w:lang w:val="en-GB"/>
              </w:rPr>
              <w:t>Angevins</w:t>
            </w:r>
            <w:proofErr w:type="spellEnd"/>
            <w:r w:rsidRPr="00F2236A">
              <w:rPr>
                <w:lang w:val="en-GB"/>
              </w:rPr>
              <w:t xml:space="preserve"> </w:t>
            </w:r>
            <w:r w:rsidR="00AE1E7D">
              <w:rPr>
                <w:lang w:val="en-GB"/>
              </w:rPr>
              <w:t>(1066-1215)</w:t>
            </w:r>
          </w:p>
        </w:tc>
        <w:tc>
          <w:tcPr>
            <w:tcW w:w="4352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The Bayeux tapestry </w:t>
            </w:r>
          </w:p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“Multiculturalism”: </w:t>
            </w:r>
            <w:r w:rsidR="0031363F" w:rsidRPr="00F2236A">
              <w:rPr>
                <w:lang w:val="en-GB"/>
              </w:rPr>
              <w:t xml:space="preserve">The </w:t>
            </w:r>
            <w:r w:rsidRPr="00F2236A">
              <w:rPr>
                <w:lang w:val="en-GB"/>
              </w:rPr>
              <w:t xml:space="preserve">English and French </w:t>
            </w:r>
            <w:r w:rsidR="0031363F" w:rsidRPr="00F2236A">
              <w:rPr>
                <w:lang w:val="en-GB"/>
              </w:rPr>
              <w:t>languages side by side</w:t>
            </w:r>
          </w:p>
        </w:tc>
      </w:tr>
      <w:tr w:rsidR="000D71C8" w:rsidRPr="00F2236A" w:rsidTr="00020602">
        <w:tc>
          <w:tcPr>
            <w:tcW w:w="672" w:type="dxa"/>
          </w:tcPr>
          <w:p w:rsidR="000D71C8" w:rsidRPr="00F2236A" w:rsidRDefault="00020602" w:rsidP="004C4709">
            <w:r w:rsidRPr="00F2236A">
              <w:t>4</w:t>
            </w:r>
          </w:p>
        </w:tc>
        <w:tc>
          <w:tcPr>
            <w:tcW w:w="4038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The High Middle Ages: The Plantagenet kings </w:t>
            </w:r>
            <w:r w:rsidR="00AE1E7D">
              <w:rPr>
                <w:lang w:val="en-GB"/>
              </w:rPr>
              <w:t>(1215-1399)</w:t>
            </w:r>
          </w:p>
        </w:tc>
        <w:tc>
          <w:tcPr>
            <w:tcW w:w="4352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The chivalric world </w:t>
            </w:r>
          </w:p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The legend of Robin Hood</w:t>
            </w:r>
          </w:p>
        </w:tc>
      </w:tr>
      <w:tr w:rsidR="000D71C8" w:rsidRPr="00F2236A" w:rsidTr="00020602">
        <w:tc>
          <w:tcPr>
            <w:tcW w:w="672" w:type="dxa"/>
          </w:tcPr>
          <w:p w:rsidR="000D71C8" w:rsidRPr="00F2236A" w:rsidRDefault="00020602" w:rsidP="004C4709">
            <w:r w:rsidRPr="00F2236A">
              <w:t>5</w:t>
            </w:r>
          </w:p>
        </w:tc>
        <w:tc>
          <w:tcPr>
            <w:tcW w:w="4038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Lancaster and York: the Wars of the Roses </w:t>
            </w:r>
            <w:r w:rsidR="00AE1E7D">
              <w:rPr>
                <w:lang w:val="en-GB"/>
              </w:rPr>
              <w:t>(1399-1485)</w:t>
            </w:r>
          </w:p>
        </w:tc>
        <w:tc>
          <w:tcPr>
            <w:tcW w:w="4352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Eating and Dressing Habits of the </w:t>
            </w:r>
            <w:r w:rsidR="0031363F" w:rsidRPr="00F2236A">
              <w:rPr>
                <w:lang w:val="en-GB"/>
              </w:rPr>
              <w:t>15</w:t>
            </w:r>
            <w:r w:rsidR="0031363F" w:rsidRPr="00F2236A">
              <w:rPr>
                <w:vertAlign w:val="superscript"/>
                <w:lang w:val="en-GB"/>
              </w:rPr>
              <w:t>th</w:t>
            </w:r>
            <w:r w:rsidR="0031363F" w:rsidRPr="00F2236A">
              <w:rPr>
                <w:lang w:val="en-GB"/>
              </w:rPr>
              <w:t xml:space="preserve"> century</w:t>
            </w:r>
            <w:r w:rsidRPr="00F2236A">
              <w:rPr>
                <w:lang w:val="en-GB"/>
              </w:rPr>
              <w:t xml:space="preserve"> </w:t>
            </w:r>
          </w:p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The Figure of Richard III</w:t>
            </w:r>
            <w:r w:rsidR="0031363F" w:rsidRPr="00F2236A">
              <w:rPr>
                <w:lang w:val="en-GB"/>
              </w:rPr>
              <w:t xml:space="preserve"> in Literature</w:t>
            </w:r>
          </w:p>
        </w:tc>
      </w:tr>
      <w:tr w:rsidR="00020602" w:rsidRPr="00F2236A" w:rsidTr="007A6F08">
        <w:tc>
          <w:tcPr>
            <w:tcW w:w="9062" w:type="dxa"/>
            <w:gridSpan w:val="3"/>
          </w:tcPr>
          <w:p w:rsidR="00020602" w:rsidRPr="00F2236A" w:rsidRDefault="002A08E6" w:rsidP="004C4709">
            <w:pPr>
              <w:jc w:val="center"/>
              <w:rPr>
                <w:b/>
                <w:lang w:val="en-GB"/>
              </w:rPr>
            </w:pPr>
            <w:r w:rsidRPr="00F2236A">
              <w:rPr>
                <w:b/>
                <w:lang w:val="en-GB"/>
              </w:rPr>
              <w:t>T</w:t>
            </w:r>
            <w:r w:rsidR="00020602" w:rsidRPr="00F2236A">
              <w:rPr>
                <w:b/>
                <w:lang w:val="en-GB"/>
              </w:rPr>
              <w:t>he Road to the Constitutional Monarchy (1485-</w:t>
            </w:r>
            <w:r w:rsidRPr="00F2236A">
              <w:rPr>
                <w:b/>
                <w:lang w:val="en-GB"/>
              </w:rPr>
              <w:t>1689)</w:t>
            </w:r>
          </w:p>
        </w:tc>
      </w:tr>
      <w:tr w:rsidR="000D71C8" w:rsidRPr="00F2236A" w:rsidTr="00020602">
        <w:tc>
          <w:tcPr>
            <w:tcW w:w="672" w:type="dxa"/>
          </w:tcPr>
          <w:p w:rsidR="000D71C8" w:rsidRPr="00F2236A" w:rsidRDefault="00020602" w:rsidP="004C4709">
            <w:r w:rsidRPr="00F2236A">
              <w:t>6</w:t>
            </w:r>
          </w:p>
        </w:tc>
        <w:tc>
          <w:tcPr>
            <w:tcW w:w="4038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The Tudors </w:t>
            </w:r>
            <w:r w:rsidR="00AE1E7D">
              <w:rPr>
                <w:lang w:val="en-GB"/>
              </w:rPr>
              <w:t>(1485-1603)</w:t>
            </w:r>
          </w:p>
        </w:tc>
        <w:tc>
          <w:tcPr>
            <w:tcW w:w="4352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The Illnesses of Henry VIII</w:t>
            </w:r>
          </w:p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The Pirates of Elizabeth </w:t>
            </w:r>
            <w:r w:rsidR="0031363F" w:rsidRPr="00F2236A">
              <w:rPr>
                <w:lang w:val="en-GB"/>
              </w:rPr>
              <w:t>I</w:t>
            </w:r>
            <w:r w:rsidRPr="00F2236A">
              <w:rPr>
                <w:lang w:val="en-GB"/>
              </w:rPr>
              <w:t xml:space="preserve"> </w:t>
            </w:r>
          </w:p>
        </w:tc>
      </w:tr>
      <w:tr w:rsidR="000D71C8" w:rsidRPr="00F2236A" w:rsidTr="00020602">
        <w:tc>
          <w:tcPr>
            <w:tcW w:w="672" w:type="dxa"/>
          </w:tcPr>
          <w:p w:rsidR="000D71C8" w:rsidRPr="00F2236A" w:rsidRDefault="00020602" w:rsidP="004C4709">
            <w:r w:rsidRPr="00F2236A">
              <w:t>7</w:t>
            </w:r>
          </w:p>
        </w:tc>
        <w:tc>
          <w:tcPr>
            <w:tcW w:w="4038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The Stuarts and the Civil War </w:t>
            </w:r>
            <w:r w:rsidR="00AE1E7D">
              <w:rPr>
                <w:lang w:val="en-GB"/>
              </w:rPr>
              <w:t>(1603-1649)</w:t>
            </w:r>
          </w:p>
        </w:tc>
        <w:tc>
          <w:tcPr>
            <w:tcW w:w="4352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Life in Puritan England</w:t>
            </w:r>
          </w:p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Cromwell’s Model Army </w:t>
            </w:r>
          </w:p>
        </w:tc>
      </w:tr>
      <w:tr w:rsidR="000D71C8" w:rsidRPr="00F2236A" w:rsidTr="00020602">
        <w:tc>
          <w:tcPr>
            <w:tcW w:w="672" w:type="dxa"/>
          </w:tcPr>
          <w:p w:rsidR="000D71C8" w:rsidRPr="00F2236A" w:rsidRDefault="00020602" w:rsidP="004C4709">
            <w:r w:rsidRPr="00F2236A">
              <w:t>8</w:t>
            </w:r>
          </w:p>
        </w:tc>
        <w:tc>
          <w:tcPr>
            <w:tcW w:w="4038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The Commonwealth, Restoration and the Glorious Revolution </w:t>
            </w:r>
            <w:r w:rsidR="00AE1E7D">
              <w:rPr>
                <w:lang w:val="en-GB"/>
              </w:rPr>
              <w:t>(1649-1688)</w:t>
            </w:r>
          </w:p>
        </w:tc>
        <w:tc>
          <w:tcPr>
            <w:tcW w:w="4352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The First </w:t>
            </w:r>
            <w:r w:rsidR="0031363F" w:rsidRPr="00F2236A">
              <w:rPr>
                <w:lang w:val="en-GB"/>
              </w:rPr>
              <w:t xml:space="preserve">English </w:t>
            </w:r>
            <w:r w:rsidRPr="00F2236A">
              <w:rPr>
                <w:lang w:val="en-GB"/>
              </w:rPr>
              <w:t xml:space="preserve">Colonies in North America  </w:t>
            </w:r>
          </w:p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The Great Fire and the Rebuilding of London  </w:t>
            </w:r>
          </w:p>
        </w:tc>
      </w:tr>
      <w:tr w:rsidR="002A08E6" w:rsidRPr="00F2236A" w:rsidTr="007A6F08">
        <w:tc>
          <w:tcPr>
            <w:tcW w:w="9062" w:type="dxa"/>
            <w:gridSpan w:val="3"/>
          </w:tcPr>
          <w:p w:rsidR="002A08E6" w:rsidRPr="00F2236A" w:rsidRDefault="002A08E6" w:rsidP="004C4709">
            <w:pPr>
              <w:jc w:val="center"/>
              <w:rPr>
                <w:b/>
                <w:lang w:val="en-GB"/>
              </w:rPr>
            </w:pPr>
            <w:proofErr w:type="spellStart"/>
            <w:r w:rsidRPr="00F2236A">
              <w:rPr>
                <w:b/>
                <w:lang w:val="en-GB"/>
              </w:rPr>
              <w:t>Hannoverian</w:t>
            </w:r>
            <w:proofErr w:type="spellEnd"/>
            <w:r w:rsidRPr="00F2236A">
              <w:rPr>
                <w:b/>
                <w:lang w:val="en-GB"/>
              </w:rPr>
              <w:t xml:space="preserve"> Rule (1714-1901): Britain as a Global Power</w:t>
            </w:r>
          </w:p>
        </w:tc>
      </w:tr>
      <w:tr w:rsidR="000D71C8" w:rsidRPr="00F2236A" w:rsidTr="00020602">
        <w:tc>
          <w:tcPr>
            <w:tcW w:w="672" w:type="dxa"/>
          </w:tcPr>
          <w:p w:rsidR="000D71C8" w:rsidRPr="00F2236A" w:rsidRDefault="00020602" w:rsidP="004C4709">
            <w:r w:rsidRPr="00F2236A">
              <w:t>9</w:t>
            </w:r>
          </w:p>
        </w:tc>
        <w:tc>
          <w:tcPr>
            <w:tcW w:w="4038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The Long Eighteenth Century</w:t>
            </w:r>
            <w:r w:rsidR="00905F97">
              <w:rPr>
                <w:lang w:val="en-GB"/>
              </w:rPr>
              <w:t xml:space="preserve"> (1688-1832)</w:t>
            </w:r>
          </w:p>
        </w:tc>
        <w:tc>
          <w:tcPr>
            <w:tcW w:w="4352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Great </w:t>
            </w:r>
            <w:r w:rsidR="002A08E6" w:rsidRPr="00F2236A">
              <w:rPr>
                <w:lang w:val="en-GB"/>
              </w:rPr>
              <w:t xml:space="preserve">British </w:t>
            </w:r>
            <w:r w:rsidRPr="00F2236A">
              <w:rPr>
                <w:lang w:val="en-GB"/>
              </w:rPr>
              <w:t xml:space="preserve">Scientists </w:t>
            </w:r>
            <w:r w:rsidR="00301E62" w:rsidRPr="00F2236A">
              <w:rPr>
                <w:lang w:val="en-GB"/>
              </w:rPr>
              <w:t xml:space="preserve">and Inventors </w:t>
            </w:r>
            <w:r w:rsidRPr="00F2236A">
              <w:rPr>
                <w:lang w:val="en-GB"/>
              </w:rPr>
              <w:t>of the 18</w:t>
            </w:r>
            <w:r w:rsidRPr="00F2236A">
              <w:rPr>
                <w:vertAlign w:val="superscript"/>
                <w:lang w:val="en-GB"/>
              </w:rPr>
              <w:t>th</w:t>
            </w:r>
            <w:r w:rsidRPr="00F2236A">
              <w:rPr>
                <w:lang w:val="en-GB"/>
              </w:rPr>
              <w:t xml:space="preserve"> Century </w:t>
            </w:r>
          </w:p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The Madness of George III</w:t>
            </w:r>
          </w:p>
        </w:tc>
      </w:tr>
      <w:tr w:rsidR="000D71C8" w:rsidRPr="00F2236A" w:rsidTr="00020602">
        <w:tc>
          <w:tcPr>
            <w:tcW w:w="672" w:type="dxa"/>
          </w:tcPr>
          <w:p w:rsidR="000D71C8" w:rsidRPr="00F2236A" w:rsidRDefault="002A08E6" w:rsidP="004C4709">
            <w:r w:rsidRPr="00F2236A">
              <w:t>10</w:t>
            </w:r>
          </w:p>
        </w:tc>
        <w:tc>
          <w:tcPr>
            <w:tcW w:w="4038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The Victorian Age </w:t>
            </w:r>
            <w:r w:rsidR="002A08E6" w:rsidRPr="00F2236A">
              <w:rPr>
                <w:lang w:val="en-GB"/>
              </w:rPr>
              <w:t xml:space="preserve">1 </w:t>
            </w:r>
            <w:r w:rsidR="008D4965">
              <w:rPr>
                <w:lang w:val="en-GB"/>
              </w:rPr>
              <w:t>(1837-1860)</w:t>
            </w:r>
          </w:p>
        </w:tc>
        <w:tc>
          <w:tcPr>
            <w:tcW w:w="4352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Victorian Manners and Morals </w:t>
            </w:r>
          </w:p>
          <w:p w:rsidR="000D71C8" w:rsidRPr="00F2236A" w:rsidRDefault="002A08E6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Victoria and Albert </w:t>
            </w:r>
          </w:p>
        </w:tc>
      </w:tr>
      <w:tr w:rsidR="002A08E6" w:rsidRPr="00F2236A" w:rsidTr="00020602">
        <w:tc>
          <w:tcPr>
            <w:tcW w:w="672" w:type="dxa"/>
          </w:tcPr>
          <w:p w:rsidR="002A08E6" w:rsidRPr="00F2236A" w:rsidRDefault="002A08E6" w:rsidP="004C4709">
            <w:r w:rsidRPr="00F2236A">
              <w:t>11</w:t>
            </w:r>
          </w:p>
        </w:tc>
        <w:tc>
          <w:tcPr>
            <w:tcW w:w="4038" w:type="dxa"/>
          </w:tcPr>
          <w:p w:rsidR="002A08E6" w:rsidRPr="00F2236A" w:rsidRDefault="002A08E6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The Victorian Age 2</w:t>
            </w:r>
            <w:r w:rsidR="008D4965">
              <w:rPr>
                <w:lang w:val="en-GB"/>
              </w:rPr>
              <w:t xml:space="preserve"> (1860-1901)</w:t>
            </w:r>
          </w:p>
        </w:tc>
        <w:tc>
          <w:tcPr>
            <w:tcW w:w="4352" w:type="dxa"/>
          </w:tcPr>
          <w:p w:rsidR="002A08E6" w:rsidRPr="00F2236A" w:rsidRDefault="002A08E6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The Bizarre Side of the Victorian Times (Jack the Ripper, Freak Shows, etc.)</w:t>
            </w:r>
          </w:p>
          <w:p w:rsidR="002A08E6" w:rsidRPr="00F2236A" w:rsidRDefault="002A08E6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Colonial Wars (the analysis of one conflict)</w:t>
            </w:r>
          </w:p>
        </w:tc>
      </w:tr>
      <w:tr w:rsidR="002A08E6" w:rsidRPr="00F2236A" w:rsidTr="007A6F08">
        <w:tc>
          <w:tcPr>
            <w:tcW w:w="9062" w:type="dxa"/>
            <w:gridSpan w:val="3"/>
          </w:tcPr>
          <w:p w:rsidR="002A08E6" w:rsidRPr="00F2236A" w:rsidRDefault="002A08E6" w:rsidP="004C4709">
            <w:pPr>
              <w:jc w:val="center"/>
              <w:rPr>
                <w:b/>
                <w:lang w:val="en-GB"/>
              </w:rPr>
            </w:pPr>
            <w:r w:rsidRPr="00F2236A">
              <w:rPr>
                <w:b/>
                <w:lang w:val="en-GB"/>
              </w:rPr>
              <w:t>The 20</w:t>
            </w:r>
            <w:r w:rsidRPr="00F2236A">
              <w:rPr>
                <w:b/>
                <w:vertAlign w:val="superscript"/>
                <w:lang w:val="en-GB"/>
              </w:rPr>
              <w:t>th</w:t>
            </w:r>
            <w:r w:rsidRPr="00F2236A">
              <w:rPr>
                <w:b/>
                <w:lang w:val="en-GB"/>
              </w:rPr>
              <w:t xml:space="preserve"> century</w:t>
            </w:r>
          </w:p>
        </w:tc>
      </w:tr>
      <w:tr w:rsidR="000D71C8" w:rsidRPr="00F2236A" w:rsidTr="00020602">
        <w:tc>
          <w:tcPr>
            <w:tcW w:w="672" w:type="dxa"/>
          </w:tcPr>
          <w:p w:rsidR="000D71C8" w:rsidRPr="00F2236A" w:rsidRDefault="002A08E6" w:rsidP="004C4709">
            <w:r w:rsidRPr="00F2236A">
              <w:t>12</w:t>
            </w:r>
          </w:p>
        </w:tc>
        <w:tc>
          <w:tcPr>
            <w:tcW w:w="4038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The UK 1901-1945</w:t>
            </w:r>
          </w:p>
        </w:tc>
        <w:tc>
          <w:tcPr>
            <w:tcW w:w="4352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The treatment of shell shock </w:t>
            </w:r>
          </w:p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Edward and Wallis – the Abdication Crisis </w:t>
            </w:r>
          </w:p>
        </w:tc>
      </w:tr>
      <w:tr w:rsidR="000D71C8" w:rsidRPr="00F2236A" w:rsidTr="00020602">
        <w:tc>
          <w:tcPr>
            <w:tcW w:w="672" w:type="dxa"/>
          </w:tcPr>
          <w:p w:rsidR="000D71C8" w:rsidRPr="00F2236A" w:rsidRDefault="002A08E6" w:rsidP="004C4709">
            <w:r w:rsidRPr="00F2236A">
              <w:t>13</w:t>
            </w:r>
          </w:p>
        </w:tc>
        <w:tc>
          <w:tcPr>
            <w:tcW w:w="4038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The UK 1945</w:t>
            </w:r>
            <w:r w:rsidR="002A08E6" w:rsidRPr="00F2236A">
              <w:rPr>
                <w:lang w:val="en-GB"/>
              </w:rPr>
              <w:t>-1979</w:t>
            </w:r>
          </w:p>
        </w:tc>
        <w:tc>
          <w:tcPr>
            <w:tcW w:w="4352" w:type="dxa"/>
          </w:tcPr>
          <w:p w:rsidR="000D71C8" w:rsidRPr="00F2236A" w:rsidRDefault="000D71C8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 xml:space="preserve">Beatlemania </w:t>
            </w:r>
            <w:r w:rsidR="002A08E6" w:rsidRPr="00F2236A">
              <w:rPr>
                <w:lang w:val="en-GB"/>
              </w:rPr>
              <w:t xml:space="preserve">and youth culture </w:t>
            </w:r>
          </w:p>
          <w:p w:rsidR="000D71C8" w:rsidRPr="00F2236A" w:rsidRDefault="002A08E6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Immigration, integration and Enoch Powell</w:t>
            </w:r>
          </w:p>
        </w:tc>
      </w:tr>
      <w:tr w:rsidR="002A08E6" w:rsidRPr="00F2236A" w:rsidTr="00020602">
        <w:tc>
          <w:tcPr>
            <w:tcW w:w="672" w:type="dxa"/>
          </w:tcPr>
          <w:p w:rsidR="002A08E6" w:rsidRPr="00F2236A" w:rsidRDefault="002A08E6" w:rsidP="004C4709">
            <w:r w:rsidRPr="00F2236A">
              <w:t>14</w:t>
            </w:r>
          </w:p>
        </w:tc>
        <w:tc>
          <w:tcPr>
            <w:tcW w:w="4038" w:type="dxa"/>
          </w:tcPr>
          <w:p w:rsidR="002A08E6" w:rsidRPr="00F2236A" w:rsidRDefault="002A08E6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The UK 1979-</w:t>
            </w:r>
          </w:p>
        </w:tc>
        <w:tc>
          <w:tcPr>
            <w:tcW w:w="4352" w:type="dxa"/>
          </w:tcPr>
          <w:p w:rsidR="002A08E6" w:rsidRPr="00F2236A" w:rsidRDefault="002A08E6" w:rsidP="004C4709">
            <w:pPr>
              <w:rPr>
                <w:lang w:val="en-GB"/>
              </w:rPr>
            </w:pPr>
            <w:r w:rsidRPr="00F2236A">
              <w:rPr>
                <w:lang w:val="en-GB"/>
              </w:rPr>
              <w:t>The UK in the 1980s (punks, new wave music, football hooliganism, etc.)</w:t>
            </w:r>
          </w:p>
          <w:p w:rsidR="002A08E6" w:rsidRPr="00F2236A" w:rsidRDefault="002A08E6" w:rsidP="004C4709">
            <w:pPr>
              <w:rPr>
                <w:lang w:val="en-GB"/>
              </w:rPr>
            </w:pPr>
            <w:proofErr w:type="spellStart"/>
            <w:r w:rsidRPr="00F2236A">
              <w:rPr>
                <w:lang w:val="en-GB"/>
              </w:rPr>
              <w:t>Brexit</w:t>
            </w:r>
            <w:proofErr w:type="spellEnd"/>
            <w:r w:rsidRPr="00F2236A">
              <w:rPr>
                <w:lang w:val="en-GB"/>
              </w:rPr>
              <w:t xml:space="preserve">: what next? Will the UK survive as a state? </w:t>
            </w:r>
          </w:p>
        </w:tc>
      </w:tr>
    </w:tbl>
    <w:p w:rsidR="0031363F" w:rsidRPr="00F2236A" w:rsidRDefault="0031363F" w:rsidP="004C4709">
      <w:pPr>
        <w:rPr>
          <w:b/>
          <w:bCs/>
        </w:rPr>
      </w:pPr>
    </w:p>
    <w:p w:rsidR="00422867" w:rsidRDefault="00422867" w:rsidP="002A5B0B">
      <w:pPr>
        <w:rPr>
          <w:b/>
          <w:bCs/>
        </w:rPr>
      </w:pPr>
    </w:p>
    <w:p w:rsidR="000D71C8" w:rsidRPr="00F2236A" w:rsidRDefault="000D71C8" w:rsidP="004C4709">
      <w:pPr>
        <w:ind w:left="709" w:hanging="699"/>
        <w:rPr>
          <w:b/>
          <w:bCs/>
        </w:rPr>
      </w:pPr>
      <w:r w:rsidRPr="00F2236A">
        <w:rPr>
          <w:b/>
          <w:bCs/>
        </w:rPr>
        <w:t>A foglalkozásokon történő részvétel:</w:t>
      </w:r>
    </w:p>
    <w:p w:rsidR="000D71C8" w:rsidRPr="00F2236A" w:rsidRDefault="000D71C8" w:rsidP="004C4709">
      <w:pPr>
        <w:ind w:left="466"/>
        <w:jc w:val="both"/>
      </w:pPr>
    </w:p>
    <w:p w:rsidR="0031363F" w:rsidRPr="00F2236A" w:rsidRDefault="0031363F" w:rsidP="004C4709">
      <w:pPr>
        <w:numPr>
          <w:ilvl w:val="0"/>
          <w:numId w:val="1"/>
        </w:numPr>
        <w:jc w:val="both"/>
      </w:pPr>
      <w:r w:rsidRPr="00F2236A">
        <w:t>Az előadásokon való részvételt az Intézmény elvárja a nappali munkarendű hallgatóktól. (</w:t>
      </w:r>
      <w:proofErr w:type="spellStart"/>
      <w:r w:rsidRPr="00F2236A">
        <w:t>TVSz</w:t>
      </w:r>
      <w:proofErr w:type="spellEnd"/>
      <w:r w:rsidRPr="00F2236A">
        <w:t xml:space="preserve">. 8§. 1.) </w:t>
      </w:r>
    </w:p>
    <w:p w:rsidR="0031363F" w:rsidRPr="00F2236A" w:rsidRDefault="0031363F" w:rsidP="004C4709">
      <w:pPr>
        <w:numPr>
          <w:ilvl w:val="0"/>
          <w:numId w:val="1"/>
        </w:numPr>
        <w:jc w:val="both"/>
      </w:pPr>
      <w:r w:rsidRPr="00F2236A">
        <w:t xml:space="preserve">A gyakorlati foglalkozásokon a részvétel </w:t>
      </w:r>
      <w:r w:rsidRPr="00F2236A">
        <w:rPr>
          <w:b/>
        </w:rPr>
        <w:t>kötelező</w:t>
      </w:r>
      <w:r w:rsidRPr="00F2236A">
        <w:t xml:space="preserve">. </w:t>
      </w:r>
    </w:p>
    <w:p w:rsidR="0031363F" w:rsidRPr="00F2236A" w:rsidRDefault="0031363F" w:rsidP="004C4709">
      <w:pPr>
        <w:numPr>
          <w:ilvl w:val="0"/>
          <w:numId w:val="1"/>
        </w:numPr>
        <w:jc w:val="both"/>
      </w:pPr>
      <w:r w:rsidRPr="00F2236A">
        <w:t>A félévi hiányzás megengedhető mértéke teljes idejű képzésben a tantárgy heti kontaktóráinak háromszorosa, részidős képzésben a tantárgy konzultációs óraszámának egyharmada. Ennek túllépése esetén a félév nem értékelhető (</w:t>
      </w:r>
      <w:proofErr w:type="spellStart"/>
      <w:r w:rsidRPr="00F2236A">
        <w:t>TVSz</w:t>
      </w:r>
      <w:proofErr w:type="spellEnd"/>
      <w:r w:rsidRPr="00F2236A">
        <w:t xml:space="preserve"> 8.§ 1.).</w:t>
      </w:r>
    </w:p>
    <w:p w:rsidR="000D71C8" w:rsidRPr="00F2236A" w:rsidRDefault="000D71C8" w:rsidP="004C4709">
      <w:pPr>
        <w:jc w:val="both"/>
      </w:pPr>
    </w:p>
    <w:p w:rsidR="000D71C8" w:rsidRPr="00F2236A" w:rsidRDefault="000D71C8" w:rsidP="004C4709">
      <w:pPr>
        <w:jc w:val="both"/>
      </w:pPr>
    </w:p>
    <w:p w:rsidR="000D71C8" w:rsidRPr="00F2236A" w:rsidRDefault="000D71C8" w:rsidP="004C4709">
      <w:pPr>
        <w:jc w:val="both"/>
        <w:rPr>
          <w:b/>
        </w:rPr>
      </w:pPr>
      <w:r w:rsidRPr="00F2236A">
        <w:rPr>
          <w:b/>
        </w:rPr>
        <w:t xml:space="preserve">Megjegyzés a levelező tagozatos képzéshez: </w:t>
      </w:r>
    </w:p>
    <w:p w:rsidR="000D71C8" w:rsidRPr="00F2236A" w:rsidRDefault="000D71C8" w:rsidP="004C4709"/>
    <w:p w:rsidR="000D71C8" w:rsidRPr="00F2236A" w:rsidRDefault="000D71C8" w:rsidP="004C4709">
      <w:r w:rsidRPr="00F2236A">
        <w:t xml:space="preserve">A tematika és a követelményrendszer megegyezik a nappali tagozatos képzéssel, azzal a különbséggel, hogy a konzultációs alkalmakon kívül is folyamatos készülés várható el. (A konzultációs alkalmak, amelyek a teljes idejű óraszám 1/3-át teszik ki, nem adnak lehetőséget a féléves anyag teljes áttekintésére, ezért hasznos, ha a hallgatók valóban konzultációra használják ki az alkalmakat, és az előre kiadott anyagból előre készülve kérdésekkel érkeznek.) A TVSZ értelmében a gyakorlati jegy (ha azzal zárul a tárgy) </w:t>
      </w:r>
      <w:proofErr w:type="spellStart"/>
      <w:r w:rsidRPr="00F2236A">
        <w:t>részidejű</w:t>
      </w:r>
      <w:proofErr w:type="spellEnd"/>
      <w:r w:rsidRPr="00F2236A">
        <w:t xml:space="preserve"> képzésben a vizsgaidőszak végéig szerezhető meg, ezért a beadandó feladatok határidejét is ennek megfelelően alakíthatja az oktató. </w:t>
      </w:r>
    </w:p>
    <w:p w:rsidR="000D71C8" w:rsidRPr="00F2236A" w:rsidRDefault="000D71C8" w:rsidP="004C4709">
      <w:pPr>
        <w:jc w:val="both"/>
        <w:rPr>
          <w:b/>
        </w:rPr>
      </w:pPr>
    </w:p>
    <w:p w:rsidR="000D71C8" w:rsidRPr="00F2236A" w:rsidRDefault="000D71C8" w:rsidP="004C4709">
      <w:pPr>
        <w:jc w:val="both"/>
        <w:rPr>
          <w:b/>
        </w:rPr>
      </w:pPr>
      <w:r w:rsidRPr="00F2236A">
        <w:rPr>
          <w:b/>
        </w:rPr>
        <w:t xml:space="preserve">Félévi követelmény: </w:t>
      </w:r>
      <w:r w:rsidR="003E1074">
        <w:rPr>
          <w:b/>
        </w:rPr>
        <w:t xml:space="preserve">írásbeli </w:t>
      </w:r>
      <w:r w:rsidRPr="00F2236A">
        <w:rPr>
          <w:b/>
        </w:rPr>
        <w:t>kollokvium</w:t>
      </w:r>
    </w:p>
    <w:p w:rsidR="000D71C8" w:rsidRPr="00F2236A" w:rsidRDefault="000D71C8" w:rsidP="004C4709">
      <w:pPr>
        <w:jc w:val="both"/>
        <w:rPr>
          <w:b/>
        </w:rPr>
      </w:pPr>
    </w:p>
    <w:p w:rsidR="000D71C8" w:rsidRPr="00F2236A" w:rsidRDefault="000D71C8" w:rsidP="004C4709">
      <w:pPr>
        <w:jc w:val="both"/>
        <w:rPr>
          <w:b/>
        </w:rPr>
      </w:pPr>
      <w:r w:rsidRPr="00F2236A">
        <w:rPr>
          <w:b/>
        </w:rPr>
        <w:t>Az értékelés módja, ütemezése:</w:t>
      </w:r>
    </w:p>
    <w:p w:rsidR="000D71C8" w:rsidRPr="00F2236A" w:rsidRDefault="000D71C8" w:rsidP="004C4709">
      <w:pPr>
        <w:pStyle w:val="Listaszerbekezds"/>
        <w:numPr>
          <w:ilvl w:val="0"/>
          <w:numId w:val="3"/>
        </w:numPr>
        <w:jc w:val="both"/>
      </w:pPr>
      <w:r w:rsidRPr="00F2236A">
        <w:t xml:space="preserve">vizsga típusa: </w:t>
      </w:r>
      <w:r w:rsidRPr="00F2236A">
        <w:rPr>
          <w:i/>
        </w:rPr>
        <w:t>kollokvium</w:t>
      </w:r>
    </w:p>
    <w:p w:rsidR="00422867" w:rsidRDefault="000D71C8" w:rsidP="004C4709">
      <w:pPr>
        <w:pStyle w:val="Listaszerbekezds"/>
        <w:numPr>
          <w:ilvl w:val="0"/>
          <w:numId w:val="3"/>
        </w:numPr>
        <w:jc w:val="both"/>
        <w:rPr>
          <w:i/>
        </w:rPr>
      </w:pPr>
      <w:r w:rsidRPr="00F2236A">
        <w:t xml:space="preserve">vizsgára bocsátás feltétele: </w:t>
      </w:r>
      <w:r w:rsidR="00907436" w:rsidRPr="00907436">
        <w:rPr>
          <w:i/>
        </w:rPr>
        <w:t>Nappali tagozaton a</w:t>
      </w:r>
      <w:r w:rsidRPr="00F2236A">
        <w:rPr>
          <w:i/>
        </w:rPr>
        <w:t xml:space="preserve"> kapcsolódó gyakorlati foglalkozáson egy kiselőadás megtartása előre megadott témákból. </w:t>
      </w:r>
      <w:r w:rsidR="0031363F" w:rsidRPr="00F2236A">
        <w:rPr>
          <w:i/>
        </w:rPr>
        <w:t>(Lásd: tanmenet)</w:t>
      </w:r>
      <w:r w:rsidR="00907436">
        <w:rPr>
          <w:i/>
        </w:rPr>
        <w:t>. Levelező tagozaton nem kell kiselőadást tartani.</w:t>
      </w:r>
      <w:r w:rsidR="0031363F" w:rsidRPr="00F2236A">
        <w:rPr>
          <w:i/>
        </w:rPr>
        <w:t xml:space="preserve"> </w:t>
      </w:r>
    </w:p>
    <w:p w:rsidR="000D71C8" w:rsidRPr="00422867" w:rsidRDefault="000D71C8" w:rsidP="004C4709">
      <w:pPr>
        <w:pStyle w:val="Listaszerbekezds"/>
        <w:numPr>
          <w:ilvl w:val="0"/>
          <w:numId w:val="3"/>
        </w:numPr>
        <w:jc w:val="both"/>
        <w:rPr>
          <w:b/>
          <w:i/>
        </w:rPr>
      </w:pPr>
      <w:r w:rsidRPr="00422867">
        <w:rPr>
          <w:b/>
          <w:i/>
          <w:u w:val="single"/>
        </w:rPr>
        <w:t xml:space="preserve">Amennyiben a </w:t>
      </w:r>
      <w:r w:rsidR="00907436">
        <w:rPr>
          <w:b/>
          <w:i/>
          <w:u w:val="single"/>
        </w:rPr>
        <w:t xml:space="preserve">nappali tagozatos </w:t>
      </w:r>
      <w:r w:rsidRPr="00422867">
        <w:rPr>
          <w:b/>
          <w:i/>
          <w:u w:val="single"/>
        </w:rPr>
        <w:t xml:space="preserve">hallgató alapos indok nélkül nem tartja meg kiselőadását, </w:t>
      </w:r>
      <w:r w:rsidR="008D4965">
        <w:rPr>
          <w:b/>
          <w:i/>
          <w:u w:val="single"/>
        </w:rPr>
        <w:t>nem vizsgázhat</w:t>
      </w:r>
      <w:r w:rsidR="00422867">
        <w:rPr>
          <w:b/>
          <w:i/>
          <w:u w:val="single"/>
        </w:rPr>
        <w:t>.</w:t>
      </w:r>
    </w:p>
    <w:p w:rsidR="000D71C8" w:rsidRPr="00F2236A" w:rsidRDefault="000D71C8" w:rsidP="004C4709">
      <w:pPr>
        <w:ind w:left="370"/>
        <w:jc w:val="both"/>
      </w:pPr>
    </w:p>
    <w:p w:rsidR="000D71C8" w:rsidRPr="00F2236A" w:rsidRDefault="000D71C8" w:rsidP="004C4709">
      <w:pPr>
        <w:ind w:left="370"/>
        <w:jc w:val="both"/>
      </w:pPr>
      <w:r w:rsidRPr="00F2236A">
        <w:rPr>
          <w:b/>
          <w:i/>
        </w:rPr>
        <w:t>A kollokvium típusa</w:t>
      </w:r>
      <w:r w:rsidRPr="00F2236A">
        <w:t xml:space="preserve">: írásbeli </w:t>
      </w:r>
    </w:p>
    <w:p w:rsidR="000D71C8" w:rsidRPr="00F2236A" w:rsidRDefault="000D71C8" w:rsidP="004C4709">
      <w:pPr>
        <w:ind w:left="228" w:firstLine="840"/>
      </w:pPr>
      <w:r w:rsidRPr="00F2236A">
        <w:rPr>
          <w:bCs/>
        </w:rPr>
        <w:t>Írásbeli vizsga anyaga</w:t>
      </w:r>
      <w:r w:rsidRPr="00F2236A">
        <w:t xml:space="preserve">: </w:t>
      </w:r>
      <w:r w:rsidRPr="00F2236A">
        <w:rPr>
          <w:i/>
        </w:rPr>
        <w:t xml:space="preserve">az órai jegyzet anyaga </w:t>
      </w:r>
      <w:r w:rsidRPr="00F2236A">
        <w:t xml:space="preserve"> </w:t>
      </w:r>
    </w:p>
    <w:p w:rsidR="000D71C8" w:rsidRPr="00F2236A" w:rsidRDefault="000D71C8" w:rsidP="004C4709">
      <w:pPr>
        <w:ind w:left="360"/>
      </w:pPr>
    </w:p>
    <w:p w:rsidR="000D71C8" w:rsidRPr="00F2236A" w:rsidRDefault="000D71C8" w:rsidP="004C4709">
      <w:pPr>
        <w:rPr>
          <w:b/>
          <w:bCs/>
        </w:rPr>
      </w:pPr>
      <w:r w:rsidRPr="00F2236A">
        <w:rPr>
          <w:b/>
          <w:bCs/>
        </w:rPr>
        <w:t>Az érdemjegy kialakításának módja:</w:t>
      </w:r>
    </w:p>
    <w:p w:rsidR="000D71C8" w:rsidRPr="00F2236A" w:rsidRDefault="000D71C8" w:rsidP="004C4709">
      <w:pPr>
        <w:rPr>
          <w:b/>
          <w:bCs/>
        </w:rPr>
      </w:pPr>
    </w:p>
    <w:p w:rsidR="000D71C8" w:rsidRPr="00F2236A" w:rsidRDefault="008D4965" w:rsidP="004C4709">
      <w:pPr>
        <w:spacing w:after="120"/>
        <w:ind w:left="708"/>
        <w:jc w:val="both"/>
        <w:rPr>
          <w:i/>
        </w:rPr>
      </w:pPr>
      <w:r>
        <w:rPr>
          <w:i/>
        </w:rPr>
        <w:t xml:space="preserve">A félév során a nappalis tagozatos </w:t>
      </w:r>
      <w:r w:rsidR="000D71C8" w:rsidRPr="00F2236A">
        <w:rPr>
          <w:i/>
        </w:rPr>
        <w:t xml:space="preserve">órák elején, </w:t>
      </w:r>
      <w:r w:rsidR="0031363F" w:rsidRPr="00F2236A">
        <w:rPr>
          <w:i/>
        </w:rPr>
        <w:t xml:space="preserve">a 3. héttől kezdődően </w:t>
      </w:r>
      <w:r w:rsidR="000D71C8" w:rsidRPr="00F2236A">
        <w:rPr>
          <w:i/>
        </w:rPr>
        <w:t xml:space="preserve">előre bejelentett időpontban </w:t>
      </w:r>
      <w:r w:rsidR="00907436">
        <w:rPr>
          <w:i/>
        </w:rPr>
        <w:t>10</w:t>
      </w:r>
      <w:r>
        <w:rPr>
          <w:i/>
        </w:rPr>
        <w:t>-15</w:t>
      </w:r>
      <w:r w:rsidR="00907436">
        <w:rPr>
          <w:i/>
        </w:rPr>
        <w:t xml:space="preserve"> kérdésből álló</w:t>
      </w:r>
      <w:r w:rsidR="000D71C8" w:rsidRPr="00F2236A">
        <w:rPr>
          <w:i/>
        </w:rPr>
        <w:t xml:space="preserve"> tesztek megírására kerül sor, összesen 10 darabra. </w:t>
      </w:r>
      <w:r w:rsidR="0031363F" w:rsidRPr="00F2236A">
        <w:rPr>
          <w:i/>
        </w:rPr>
        <w:t xml:space="preserve">Ezek százalékos értékének összege alapján a hallgató </w:t>
      </w:r>
      <w:r w:rsidR="0031363F" w:rsidRPr="003E1074">
        <w:rPr>
          <w:b/>
          <w:i/>
        </w:rPr>
        <w:t>megajánlott</w:t>
      </w:r>
      <w:r w:rsidR="0031363F" w:rsidRPr="00F2236A">
        <w:rPr>
          <w:i/>
        </w:rPr>
        <w:t xml:space="preserve"> jegyet kaphat vizsga nélkül.</w:t>
      </w:r>
      <w:r w:rsidR="000D71C8" w:rsidRPr="00F2236A">
        <w:rPr>
          <w:i/>
        </w:rPr>
        <w:t xml:space="preserve"> (A szokásos módon 90% felett jeles, </w:t>
      </w:r>
      <w:r w:rsidR="00FE2C79" w:rsidRPr="00F2236A">
        <w:rPr>
          <w:i/>
        </w:rPr>
        <w:t xml:space="preserve">80-90% között jó, </w:t>
      </w:r>
      <w:r w:rsidR="000D71C8" w:rsidRPr="00F2236A">
        <w:rPr>
          <w:i/>
        </w:rPr>
        <w:t xml:space="preserve">stb.) </w:t>
      </w:r>
      <w:r w:rsidR="0031363F" w:rsidRPr="00F2236A">
        <w:rPr>
          <w:b/>
          <w:i/>
        </w:rPr>
        <w:t xml:space="preserve">A tesztek megírása nem kötelező. </w:t>
      </w:r>
      <w:r w:rsidR="000D71C8" w:rsidRPr="00F2236A">
        <w:rPr>
          <w:i/>
        </w:rPr>
        <w:t xml:space="preserve">Amennyiben </w:t>
      </w:r>
      <w:r w:rsidR="0031363F" w:rsidRPr="00F2236A">
        <w:rPr>
          <w:i/>
        </w:rPr>
        <w:t>a hallgató nem kíván élni ezzel a lehetőséggel, vagy</w:t>
      </w:r>
      <w:r w:rsidR="000D71C8" w:rsidRPr="00F2236A">
        <w:rPr>
          <w:i/>
        </w:rPr>
        <w:t xml:space="preserve"> </w:t>
      </w:r>
      <w:r w:rsidR="00FE2C79" w:rsidRPr="00F2236A">
        <w:rPr>
          <w:i/>
        </w:rPr>
        <w:t xml:space="preserve">a félév végén </w:t>
      </w:r>
      <w:r w:rsidR="000D71C8" w:rsidRPr="00F2236A">
        <w:rPr>
          <w:i/>
        </w:rPr>
        <w:t>nem fogadja el</w:t>
      </w:r>
      <w:r w:rsidR="0031363F" w:rsidRPr="00F2236A">
        <w:rPr>
          <w:i/>
        </w:rPr>
        <w:t xml:space="preserve"> a megajánlott jegyet</w:t>
      </w:r>
      <w:r w:rsidR="000D71C8" w:rsidRPr="00F2236A">
        <w:rPr>
          <w:i/>
        </w:rPr>
        <w:t xml:space="preserve">, illetve 60% alatt teljesít, írásbeli vizsgát tesz a vizsgaidőszakban. </w:t>
      </w:r>
    </w:p>
    <w:p w:rsidR="000D71C8" w:rsidRPr="00F2236A" w:rsidRDefault="000D71C8" w:rsidP="004C4709">
      <w:pPr>
        <w:spacing w:after="120"/>
        <w:ind w:left="708"/>
        <w:jc w:val="both"/>
        <w:rPr>
          <w:i/>
        </w:rPr>
      </w:pPr>
      <w:r w:rsidRPr="00F2236A">
        <w:rPr>
          <w:i/>
        </w:rPr>
        <w:t xml:space="preserve">A </w:t>
      </w:r>
      <w:r w:rsidR="00CC363B" w:rsidRPr="008D4965">
        <w:rPr>
          <w:b/>
          <w:i/>
        </w:rPr>
        <w:t>levelezős</w:t>
      </w:r>
      <w:r w:rsidRPr="00F2236A">
        <w:rPr>
          <w:i/>
        </w:rPr>
        <w:t xml:space="preserve"> képzésben a hallgatók írásbeli vizsgát tesznek a vizsgaidőszakban, ugyanígy </w:t>
      </w:r>
      <w:r w:rsidR="0031363F" w:rsidRPr="00F2236A">
        <w:rPr>
          <w:i/>
        </w:rPr>
        <w:t xml:space="preserve">10 </w:t>
      </w:r>
      <w:r w:rsidR="008D4965">
        <w:rPr>
          <w:i/>
        </w:rPr>
        <w:t xml:space="preserve">kérdéssorból </w:t>
      </w:r>
      <w:r w:rsidR="0031363F" w:rsidRPr="00F2236A">
        <w:rPr>
          <w:i/>
        </w:rPr>
        <w:t>álló vizsga</w:t>
      </w:r>
      <w:r w:rsidRPr="00F2236A">
        <w:rPr>
          <w:i/>
        </w:rPr>
        <w:t xml:space="preserve"> formájában</w:t>
      </w:r>
      <w:r w:rsidR="008D4965">
        <w:rPr>
          <w:i/>
        </w:rPr>
        <w:t xml:space="preserve"> (összesen 150 kérdés)</w:t>
      </w:r>
      <w:r w:rsidRPr="00F2236A">
        <w:rPr>
          <w:i/>
        </w:rPr>
        <w:t xml:space="preserve">. Az érdemjegy százalékos módon kerül kialakításra. </w:t>
      </w:r>
    </w:p>
    <w:p w:rsidR="000D71C8" w:rsidRPr="00F2236A" w:rsidRDefault="000D71C8" w:rsidP="004C4709"/>
    <w:p w:rsidR="000D71C8" w:rsidRPr="00F2236A" w:rsidRDefault="00907436" w:rsidP="004C4709">
      <w:pPr>
        <w:shd w:val="clear" w:color="auto" w:fill="FFFFFF" w:themeFill="background1"/>
      </w:pPr>
      <w:r>
        <w:t>2025. január 15.</w:t>
      </w:r>
    </w:p>
    <w:p w:rsidR="000D71C8" w:rsidRPr="00F2236A" w:rsidRDefault="00FE2C79" w:rsidP="004C4709">
      <w:pPr>
        <w:shd w:val="clear" w:color="auto" w:fill="FFFFFF" w:themeFill="background1"/>
      </w:pPr>
      <w:r w:rsidRPr="00F2236A">
        <w:t xml:space="preserve">Dr. </w:t>
      </w:r>
      <w:r w:rsidR="000D71C8" w:rsidRPr="00F2236A">
        <w:t>Tukacs Tamás</w:t>
      </w:r>
    </w:p>
    <w:p w:rsidR="000D71C8" w:rsidRPr="00F2236A" w:rsidRDefault="000D71C8" w:rsidP="004C4709">
      <w:pPr>
        <w:shd w:val="clear" w:color="auto" w:fill="FFFFFF" w:themeFill="background1"/>
      </w:pPr>
      <w:r w:rsidRPr="00F2236A">
        <w:t xml:space="preserve">főiskolai docens </w:t>
      </w:r>
    </w:p>
    <w:p w:rsidR="003067BE" w:rsidRPr="00F2236A" w:rsidRDefault="000D71C8" w:rsidP="003067BE">
      <w:pPr>
        <w:ind w:left="709" w:hanging="699"/>
        <w:rPr>
          <w:b/>
          <w:bCs/>
          <w:color w:val="FF0000"/>
          <w:sz w:val="28"/>
          <w:szCs w:val="28"/>
        </w:rPr>
      </w:pPr>
      <w:r w:rsidRPr="00F2236A">
        <w:br w:type="page"/>
      </w:r>
      <w:r w:rsidR="003067BE" w:rsidRPr="00F2236A">
        <w:rPr>
          <w:b/>
          <w:bCs/>
          <w:color w:val="FF0000"/>
          <w:sz w:val="28"/>
          <w:szCs w:val="28"/>
        </w:rPr>
        <w:t>BAN</w:t>
      </w:r>
      <w:r w:rsidR="003067BE">
        <w:rPr>
          <w:b/>
          <w:bCs/>
          <w:color w:val="FF0000"/>
          <w:sz w:val="28"/>
          <w:szCs w:val="28"/>
        </w:rPr>
        <w:t>1213</w:t>
      </w:r>
      <w:r w:rsidR="003067BE" w:rsidRPr="00F2236A">
        <w:rPr>
          <w:b/>
          <w:bCs/>
          <w:color w:val="FF0000"/>
          <w:sz w:val="28"/>
          <w:szCs w:val="28"/>
        </w:rPr>
        <w:t xml:space="preserve"> </w:t>
      </w:r>
      <w:r w:rsidR="003067BE">
        <w:rPr>
          <w:b/>
          <w:bCs/>
          <w:color w:val="FF0000"/>
          <w:sz w:val="28"/>
          <w:szCs w:val="28"/>
        </w:rPr>
        <w:t>Fordítási gyakorlatok és gyakorlati nyelvtan</w:t>
      </w:r>
      <w:r w:rsidR="003067BE" w:rsidRPr="00F2236A">
        <w:rPr>
          <w:b/>
          <w:bCs/>
          <w:color w:val="FF0000"/>
          <w:sz w:val="28"/>
          <w:szCs w:val="28"/>
        </w:rPr>
        <w:t xml:space="preserve"> </w:t>
      </w:r>
      <w:r w:rsidR="003067BE">
        <w:rPr>
          <w:b/>
          <w:bCs/>
          <w:color w:val="FF0000"/>
          <w:sz w:val="28"/>
          <w:szCs w:val="28"/>
        </w:rPr>
        <w:t>I</w:t>
      </w:r>
      <w:r w:rsidR="003067BE" w:rsidRPr="00F2236A">
        <w:rPr>
          <w:b/>
          <w:bCs/>
          <w:color w:val="FF0000"/>
          <w:sz w:val="28"/>
          <w:szCs w:val="28"/>
        </w:rPr>
        <w:t xml:space="preserve">I. </w:t>
      </w:r>
    </w:p>
    <w:p w:rsidR="003067BE" w:rsidRPr="00F2236A" w:rsidRDefault="003067BE" w:rsidP="003067BE">
      <w:pPr>
        <w:ind w:left="709" w:hanging="699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Pr="00F2236A">
        <w:rPr>
          <w:b/>
          <w:bCs/>
          <w:color w:val="FF0000"/>
          <w:sz w:val="28"/>
          <w:szCs w:val="28"/>
        </w:rPr>
        <w:t>. félév, 0+</w:t>
      </w:r>
      <w:r>
        <w:rPr>
          <w:b/>
          <w:bCs/>
          <w:color w:val="FF0000"/>
          <w:sz w:val="28"/>
          <w:szCs w:val="28"/>
        </w:rPr>
        <w:t>3</w:t>
      </w:r>
      <w:r w:rsidRPr="00F2236A">
        <w:rPr>
          <w:b/>
          <w:bCs/>
          <w:color w:val="FF0000"/>
          <w:sz w:val="28"/>
          <w:szCs w:val="28"/>
        </w:rPr>
        <w:t>, gyakorlati jegy</w:t>
      </w:r>
    </w:p>
    <w:p w:rsidR="003067BE" w:rsidRDefault="003067BE" w:rsidP="003067BE">
      <w:pPr>
        <w:rPr>
          <w:b/>
          <w:color w:val="FF0000"/>
          <w:sz w:val="28"/>
          <w:szCs w:val="28"/>
        </w:rPr>
      </w:pPr>
    </w:p>
    <w:p w:rsidR="003067BE" w:rsidRPr="00F2236A" w:rsidRDefault="003067BE" w:rsidP="003067BE">
      <w:pPr>
        <w:ind w:left="709" w:hanging="699"/>
        <w:rPr>
          <w:b/>
          <w:bCs/>
        </w:rPr>
      </w:pPr>
      <w:r w:rsidRPr="00F2236A">
        <w:rPr>
          <w:b/>
          <w:bCs/>
        </w:rPr>
        <w:t>Féléves tematika:</w:t>
      </w:r>
    </w:p>
    <w:p w:rsidR="003067BE" w:rsidRDefault="003067BE" w:rsidP="003067BE">
      <w:pPr>
        <w:rPr>
          <w:bCs/>
        </w:rPr>
      </w:pPr>
    </w:p>
    <w:p w:rsidR="003067BE" w:rsidRDefault="003067BE" w:rsidP="003067BE">
      <w:pPr>
        <w:pStyle w:val="Listaszerbekezds"/>
        <w:numPr>
          <w:ilvl w:val="0"/>
          <w:numId w:val="12"/>
        </w:numPr>
        <w:rPr>
          <w:bCs/>
          <w:lang w:val="en-GB"/>
        </w:rPr>
      </w:pPr>
      <w:r>
        <w:rPr>
          <w:bCs/>
          <w:lang w:val="en-GB"/>
        </w:rPr>
        <w:t>Articles</w:t>
      </w:r>
      <w:r w:rsidR="002840B3">
        <w:rPr>
          <w:bCs/>
          <w:lang w:val="en-GB"/>
        </w:rPr>
        <w:t xml:space="preserve">, definite, indefinite </w:t>
      </w:r>
      <w:r>
        <w:rPr>
          <w:bCs/>
          <w:lang w:val="en-GB"/>
        </w:rPr>
        <w:t xml:space="preserve"> </w:t>
      </w:r>
    </w:p>
    <w:p w:rsidR="003067BE" w:rsidRDefault="003067BE" w:rsidP="003067BE">
      <w:pPr>
        <w:pStyle w:val="Listaszerbekezds"/>
        <w:numPr>
          <w:ilvl w:val="0"/>
          <w:numId w:val="12"/>
        </w:numPr>
        <w:rPr>
          <w:bCs/>
          <w:lang w:val="en-GB"/>
        </w:rPr>
      </w:pPr>
      <w:r>
        <w:rPr>
          <w:bCs/>
          <w:lang w:val="en-GB"/>
        </w:rPr>
        <w:t xml:space="preserve">Plural of nouns </w:t>
      </w:r>
    </w:p>
    <w:p w:rsidR="003067BE" w:rsidRDefault="003067BE" w:rsidP="003067BE">
      <w:pPr>
        <w:pStyle w:val="Listaszerbekezds"/>
        <w:numPr>
          <w:ilvl w:val="0"/>
          <w:numId w:val="12"/>
        </w:numPr>
        <w:rPr>
          <w:bCs/>
          <w:lang w:val="en-GB"/>
        </w:rPr>
      </w:pPr>
      <w:proofErr w:type="spellStart"/>
      <w:r>
        <w:rPr>
          <w:bCs/>
          <w:lang w:val="en-GB"/>
        </w:rPr>
        <w:t>Countability</w:t>
      </w:r>
      <w:proofErr w:type="spellEnd"/>
      <w:r>
        <w:rPr>
          <w:bCs/>
          <w:lang w:val="en-GB"/>
        </w:rPr>
        <w:t xml:space="preserve">, </w:t>
      </w:r>
      <w:proofErr w:type="spellStart"/>
      <w:r>
        <w:rPr>
          <w:bCs/>
          <w:lang w:val="en-GB"/>
        </w:rPr>
        <w:t>uncountability</w:t>
      </w:r>
      <w:proofErr w:type="spellEnd"/>
      <w:r>
        <w:rPr>
          <w:bCs/>
          <w:lang w:val="en-GB"/>
        </w:rPr>
        <w:t xml:space="preserve"> </w:t>
      </w:r>
    </w:p>
    <w:p w:rsidR="003067BE" w:rsidRDefault="003067BE" w:rsidP="003067BE">
      <w:pPr>
        <w:pStyle w:val="Listaszerbekezds"/>
        <w:numPr>
          <w:ilvl w:val="0"/>
          <w:numId w:val="12"/>
        </w:numPr>
        <w:rPr>
          <w:bCs/>
          <w:lang w:val="en-GB"/>
        </w:rPr>
      </w:pPr>
      <w:r>
        <w:rPr>
          <w:bCs/>
          <w:lang w:val="en-GB"/>
        </w:rPr>
        <w:t xml:space="preserve">Determiners </w:t>
      </w:r>
    </w:p>
    <w:p w:rsidR="003067BE" w:rsidRDefault="003067BE" w:rsidP="003067BE">
      <w:pPr>
        <w:pStyle w:val="Listaszerbekezds"/>
        <w:numPr>
          <w:ilvl w:val="0"/>
          <w:numId w:val="12"/>
        </w:numPr>
        <w:rPr>
          <w:bCs/>
          <w:lang w:val="en-GB"/>
        </w:rPr>
      </w:pPr>
      <w:r>
        <w:rPr>
          <w:bCs/>
          <w:lang w:val="en-GB"/>
        </w:rPr>
        <w:t xml:space="preserve">Adjectives and adverbs </w:t>
      </w:r>
    </w:p>
    <w:p w:rsidR="003067BE" w:rsidRDefault="003067BE" w:rsidP="003067BE">
      <w:pPr>
        <w:pStyle w:val="Listaszerbekezds"/>
        <w:numPr>
          <w:ilvl w:val="0"/>
          <w:numId w:val="12"/>
        </w:numPr>
        <w:rPr>
          <w:bCs/>
          <w:lang w:val="en-GB"/>
        </w:rPr>
      </w:pPr>
      <w:r>
        <w:rPr>
          <w:bCs/>
          <w:lang w:val="en-GB"/>
        </w:rPr>
        <w:t xml:space="preserve">Prepositional phrases </w:t>
      </w:r>
    </w:p>
    <w:p w:rsidR="003067BE" w:rsidRDefault="003067BE" w:rsidP="003067BE">
      <w:pPr>
        <w:pStyle w:val="Listaszerbekezds"/>
        <w:numPr>
          <w:ilvl w:val="0"/>
          <w:numId w:val="12"/>
        </w:numPr>
        <w:rPr>
          <w:bCs/>
          <w:lang w:val="en-GB"/>
        </w:rPr>
      </w:pPr>
      <w:r>
        <w:rPr>
          <w:bCs/>
          <w:lang w:val="en-GB"/>
        </w:rPr>
        <w:t xml:space="preserve">Word formation </w:t>
      </w:r>
    </w:p>
    <w:p w:rsidR="003067BE" w:rsidRDefault="002840B3" w:rsidP="003067BE">
      <w:pPr>
        <w:pStyle w:val="Listaszerbekezds"/>
        <w:numPr>
          <w:ilvl w:val="0"/>
          <w:numId w:val="12"/>
        </w:numPr>
        <w:rPr>
          <w:bCs/>
          <w:lang w:val="en-GB"/>
        </w:rPr>
      </w:pPr>
      <w:r>
        <w:rPr>
          <w:bCs/>
          <w:lang w:val="en-GB"/>
        </w:rPr>
        <w:t xml:space="preserve">Relative clauses </w:t>
      </w:r>
    </w:p>
    <w:p w:rsidR="002840B3" w:rsidRDefault="002840B3" w:rsidP="003067BE">
      <w:pPr>
        <w:pStyle w:val="Listaszerbekezds"/>
        <w:numPr>
          <w:ilvl w:val="0"/>
          <w:numId w:val="12"/>
        </w:numPr>
        <w:rPr>
          <w:bCs/>
          <w:lang w:val="en-GB"/>
        </w:rPr>
      </w:pPr>
      <w:r>
        <w:rPr>
          <w:bCs/>
          <w:lang w:val="en-GB"/>
        </w:rPr>
        <w:t xml:space="preserve">Conjunctions </w:t>
      </w:r>
    </w:p>
    <w:p w:rsidR="002840B3" w:rsidRPr="003A3D46" w:rsidRDefault="002840B3" w:rsidP="003067BE">
      <w:pPr>
        <w:pStyle w:val="Listaszerbekezds"/>
        <w:numPr>
          <w:ilvl w:val="0"/>
          <w:numId w:val="12"/>
        </w:numPr>
        <w:rPr>
          <w:bCs/>
          <w:lang w:val="en-GB"/>
        </w:rPr>
      </w:pPr>
      <w:r>
        <w:rPr>
          <w:bCs/>
          <w:lang w:val="en-GB"/>
        </w:rPr>
        <w:t xml:space="preserve">Gerund </w:t>
      </w:r>
    </w:p>
    <w:p w:rsidR="003067BE" w:rsidRPr="003A3D46" w:rsidRDefault="003067BE" w:rsidP="003067BE">
      <w:pPr>
        <w:rPr>
          <w:b/>
          <w:bCs/>
          <w:lang w:val="en-GB"/>
        </w:rPr>
      </w:pPr>
    </w:p>
    <w:p w:rsidR="003067BE" w:rsidRPr="00F2236A" w:rsidRDefault="003067BE" w:rsidP="003067BE">
      <w:pPr>
        <w:ind w:left="709" w:hanging="699"/>
        <w:rPr>
          <w:b/>
          <w:bCs/>
        </w:rPr>
      </w:pPr>
      <w:r w:rsidRPr="00F2236A">
        <w:rPr>
          <w:b/>
          <w:bCs/>
        </w:rPr>
        <w:t>A foglalkozásokon történő részvétel:</w:t>
      </w:r>
    </w:p>
    <w:p w:rsidR="003067BE" w:rsidRPr="00F2236A" w:rsidRDefault="003067BE" w:rsidP="003067BE">
      <w:pPr>
        <w:numPr>
          <w:ilvl w:val="0"/>
          <w:numId w:val="1"/>
        </w:numPr>
        <w:jc w:val="both"/>
      </w:pPr>
      <w:r w:rsidRPr="00F2236A">
        <w:t xml:space="preserve">A gyakorlati foglalkozásokon a részvétel </w:t>
      </w:r>
      <w:r w:rsidRPr="00B23173">
        <w:rPr>
          <w:b/>
        </w:rPr>
        <w:t>kötelező</w:t>
      </w:r>
      <w:r w:rsidRPr="00F2236A">
        <w:t>. A félévi hiányzás megengedhető mértéke teljes idejű képzésben a tantárgy heti kontakt óraszámának háromszorosa. Ennek túllépése esetén a félév nem értékelhető (</w:t>
      </w:r>
      <w:proofErr w:type="spellStart"/>
      <w:r w:rsidRPr="00F2236A">
        <w:t>TVSz</w:t>
      </w:r>
      <w:proofErr w:type="spellEnd"/>
      <w:r w:rsidRPr="00F2236A">
        <w:t xml:space="preserve"> 8.§ 1.)</w:t>
      </w:r>
    </w:p>
    <w:p w:rsidR="003067BE" w:rsidRPr="00F2236A" w:rsidRDefault="003067BE" w:rsidP="003067BE"/>
    <w:p w:rsidR="003067BE" w:rsidRPr="00F2236A" w:rsidRDefault="003067BE" w:rsidP="003067BE">
      <w:pPr>
        <w:jc w:val="both"/>
        <w:rPr>
          <w:b/>
        </w:rPr>
      </w:pPr>
      <w:r w:rsidRPr="00F2236A">
        <w:rPr>
          <w:b/>
        </w:rPr>
        <w:t xml:space="preserve">Félévi követelmény: gyakorlati jegy </w:t>
      </w:r>
    </w:p>
    <w:p w:rsidR="003067BE" w:rsidRPr="00F2236A" w:rsidRDefault="003067BE" w:rsidP="003067BE">
      <w:pPr>
        <w:jc w:val="both"/>
        <w:rPr>
          <w:b/>
        </w:rPr>
      </w:pPr>
      <w:r w:rsidRPr="00F2236A">
        <w:rPr>
          <w:b/>
        </w:rPr>
        <w:t xml:space="preserve">Az értékelés módja, ütemezése: </w:t>
      </w:r>
    </w:p>
    <w:p w:rsidR="003067BE" w:rsidRPr="00B23173" w:rsidRDefault="003067BE" w:rsidP="003067BE">
      <w:pPr>
        <w:pStyle w:val="Listaszerbekezds"/>
        <w:numPr>
          <w:ilvl w:val="0"/>
          <w:numId w:val="5"/>
        </w:numPr>
        <w:ind w:left="426"/>
        <w:rPr>
          <w:b/>
          <w:bCs/>
          <w:i/>
        </w:rPr>
      </w:pPr>
      <w:r>
        <w:t>A</w:t>
      </w:r>
      <w:r w:rsidRPr="00F2236A">
        <w:t xml:space="preserve"> házi f</w:t>
      </w:r>
      <w:r>
        <w:t>eladatok elkészítése határidőre.</w:t>
      </w:r>
      <w:r w:rsidRPr="00F2236A">
        <w:t xml:space="preserve"> </w:t>
      </w:r>
    </w:p>
    <w:p w:rsidR="003067BE" w:rsidRDefault="003067BE" w:rsidP="003067BE">
      <w:pPr>
        <w:ind w:left="66"/>
        <w:rPr>
          <w:b/>
          <w:bCs/>
          <w:i/>
        </w:rPr>
      </w:pPr>
    </w:p>
    <w:p w:rsidR="003067BE" w:rsidRPr="00F2236A" w:rsidRDefault="003067BE" w:rsidP="003067BE">
      <w:pPr>
        <w:ind w:left="66"/>
        <w:rPr>
          <w:b/>
          <w:bCs/>
          <w:i/>
        </w:rPr>
      </w:pPr>
      <w:r w:rsidRPr="00F2236A">
        <w:rPr>
          <w:b/>
          <w:bCs/>
          <w:i/>
        </w:rPr>
        <w:t>A félévközi ellenőrzések követelményei:</w:t>
      </w:r>
    </w:p>
    <w:p w:rsidR="003067BE" w:rsidRPr="00F2236A" w:rsidRDefault="003067BE" w:rsidP="003067BE">
      <w:pPr>
        <w:ind w:left="360"/>
        <w:contextualSpacing/>
        <w:jc w:val="both"/>
      </w:pPr>
      <w:r w:rsidRPr="00F2236A">
        <w:t>A tantárgy jellege folyamatos gyakorlást feltételez, így a hallgatók minden héten fel</w:t>
      </w:r>
      <w:r>
        <w:t xml:space="preserve">adatot kapnak. A feladatok </w:t>
      </w:r>
      <w:r w:rsidRPr="00F2236A">
        <w:t>érdemjeggyel való értékelése hétről-hétre történik. Kettőnél több készületlen órai részvétel a tantárgy félévi érvénytelenségét vonja maga után.</w:t>
      </w:r>
    </w:p>
    <w:p w:rsidR="003067BE" w:rsidRPr="00F2236A" w:rsidRDefault="003067BE" w:rsidP="003067BE">
      <w:pPr>
        <w:contextualSpacing/>
        <w:jc w:val="both"/>
        <w:rPr>
          <w:b/>
          <w:bCs/>
        </w:rPr>
      </w:pPr>
    </w:p>
    <w:p w:rsidR="003067BE" w:rsidRPr="00F2236A" w:rsidRDefault="003067BE" w:rsidP="003067BE">
      <w:pPr>
        <w:rPr>
          <w:b/>
          <w:bCs/>
        </w:rPr>
      </w:pPr>
      <w:r w:rsidRPr="00F2236A">
        <w:rPr>
          <w:b/>
          <w:bCs/>
        </w:rPr>
        <w:t>Az érdemjegy kialakításának módja:</w:t>
      </w:r>
    </w:p>
    <w:p w:rsidR="003067BE" w:rsidRPr="00F2236A" w:rsidRDefault="003067BE" w:rsidP="003067BE">
      <w:pPr>
        <w:ind w:left="360"/>
        <w:jc w:val="both"/>
      </w:pPr>
      <w:r w:rsidRPr="00F2236A">
        <w:t>A félévi gyakorla</w:t>
      </w:r>
      <w:r>
        <w:t xml:space="preserve">ti jegyet a </w:t>
      </w:r>
      <w:r w:rsidR="008D4965">
        <w:t>zárthelyi dolgozat</w:t>
      </w:r>
      <w:r>
        <w:t xml:space="preserve"> </w:t>
      </w:r>
      <w:r w:rsidR="008D4965">
        <w:t>eredménye</w:t>
      </w:r>
      <w:r>
        <w:t xml:space="preserve"> adja. </w:t>
      </w:r>
      <w:r w:rsidR="008D4965">
        <w:t xml:space="preserve">A dolgozat időpontját az első konzultáción egyeztetjük. </w:t>
      </w:r>
      <w:r w:rsidRPr="00F2236A">
        <w:t xml:space="preserve"> </w:t>
      </w:r>
    </w:p>
    <w:p w:rsidR="003067BE" w:rsidRPr="00F2236A" w:rsidRDefault="003067BE" w:rsidP="003067BE">
      <w:pPr>
        <w:contextualSpacing/>
        <w:rPr>
          <w:highlight w:val="green"/>
        </w:rPr>
      </w:pPr>
    </w:p>
    <w:p w:rsidR="003067BE" w:rsidRPr="00F2236A" w:rsidRDefault="003067BE" w:rsidP="003067BE">
      <w:pPr>
        <w:contextualSpacing/>
      </w:pPr>
      <w:r w:rsidRPr="00F2236A">
        <w:t xml:space="preserve">Dr. Tukacs Tamás </w:t>
      </w:r>
    </w:p>
    <w:p w:rsidR="003067BE" w:rsidRPr="00F2236A" w:rsidRDefault="003067BE" w:rsidP="003067BE">
      <w:pPr>
        <w:contextualSpacing/>
      </w:pPr>
      <w:r w:rsidRPr="00F2236A">
        <w:t xml:space="preserve">docens </w:t>
      </w:r>
    </w:p>
    <w:p w:rsidR="003067BE" w:rsidRPr="00F2236A" w:rsidRDefault="003067BE" w:rsidP="003067BE">
      <w:pPr>
        <w:contextualSpacing/>
      </w:pPr>
      <w:r w:rsidRPr="00F2236A">
        <w:t xml:space="preserve">Nyíregyháza, </w:t>
      </w:r>
      <w:r w:rsidR="007D4184">
        <w:t>2025. január 16.</w:t>
      </w:r>
      <w:r w:rsidRPr="00F2236A">
        <w:t xml:space="preserve"> </w:t>
      </w:r>
    </w:p>
    <w:p w:rsidR="0031363F" w:rsidRPr="00F2236A" w:rsidRDefault="0031363F" w:rsidP="00867325">
      <w:pPr>
        <w:ind w:left="709" w:hanging="699"/>
      </w:pPr>
    </w:p>
    <w:sectPr w:rsidR="0031363F" w:rsidRPr="00F2236A" w:rsidSect="007A6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E1C"/>
    <w:multiLevelType w:val="hybridMultilevel"/>
    <w:tmpl w:val="046E5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1151"/>
    <w:multiLevelType w:val="hybridMultilevel"/>
    <w:tmpl w:val="2266E5FE"/>
    <w:lvl w:ilvl="0" w:tplc="040E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3C75DEF"/>
    <w:multiLevelType w:val="hybridMultilevel"/>
    <w:tmpl w:val="C4DE04A4"/>
    <w:lvl w:ilvl="0" w:tplc="040E000B">
      <w:start w:val="1"/>
      <w:numFmt w:val="bullet"/>
      <w:lvlText w:val=""/>
      <w:lvlJc w:val="left"/>
      <w:pPr>
        <w:ind w:left="46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" w15:restartNumberingAfterBreak="0">
    <w:nsid w:val="1C0D6623"/>
    <w:multiLevelType w:val="hybridMultilevel"/>
    <w:tmpl w:val="1E68E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367DB2"/>
    <w:multiLevelType w:val="hybridMultilevel"/>
    <w:tmpl w:val="8CD6911A"/>
    <w:lvl w:ilvl="0" w:tplc="7F7C2882">
      <w:numFmt w:val="bullet"/>
      <w:lvlText w:val=""/>
      <w:lvlJc w:val="left"/>
      <w:pPr>
        <w:ind w:left="114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10" w15:restartNumberingAfterBreak="0">
    <w:nsid w:val="765B3FB0"/>
    <w:multiLevelType w:val="hybridMultilevel"/>
    <w:tmpl w:val="24982F9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CB03443"/>
    <w:multiLevelType w:val="hybridMultilevel"/>
    <w:tmpl w:val="7AE41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F1"/>
    <w:rsid w:val="00020602"/>
    <w:rsid w:val="00030CA1"/>
    <w:rsid w:val="000C6D0D"/>
    <w:rsid w:val="000D71C8"/>
    <w:rsid w:val="001C112D"/>
    <w:rsid w:val="002703F8"/>
    <w:rsid w:val="002840B3"/>
    <w:rsid w:val="002A08E6"/>
    <w:rsid w:val="002A5B0B"/>
    <w:rsid w:val="002D41FF"/>
    <w:rsid w:val="002E06C1"/>
    <w:rsid w:val="00301E62"/>
    <w:rsid w:val="003067BE"/>
    <w:rsid w:val="0031363F"/>
    <w:rsid w:val="00324054"/>
    <w:rsid w:val="00396CC1"/>
    <w:rsid w:val="003E1074"/>
    <w:rsid w:val="00405C18"/>
    <w:rsid w:val="00422867"/>
    <w:rsid w:val="00462D04"/>
    <w:rsid w:val="004C4709"/>
    <w:rsid w:val="004D5BB9"/>
    <w:rsid w:val="00543469"/>
    <w:rsid w:val="00573399"/>
    <w:rsid w:val="00607554"/>
    <w:rsid w:val="00621B4C"/>
    <w:rsid w:val="00623BB1"/>
    <w:rsid w:val="00626496"/>
    <w:rsid w:val="00633BA3"/>
    <w:rsid w:val="00654799"/>
    <w:rsid w:val="006C6C8C"/>
    <w:rsid w:val="007A6F08"/>
    <w:rsid w:val="007D4184"/>
    <w:rsid w:val="0086280D"/>
    <w:rsid w:val="00867325"/>
    <w:rsid w:val="008C0D4C"/>
    <w:rsid w:val="008D4965"/>
    <w:rsid w:val="008F7D04"/>
    <w:rsid w:val="00905F97"/>
    <w:rsid w:val="00907436"/>
    <w:rsid w:val="00923CC1"/>
    <w:rsid w:val="009500C1"/>
    <w:rsid w:val="00993277"/>
    <w:rsid w:val="00A16CAA"/>
    <w:rsid w:val="00A57BB7"/>
    <w:rsid w:val="00A67BF1"/>
    <w:rsid w:val="00A81B3D"/>
    <w:rsid w:val="00AC6C3C"/>
    <w:rsid w:val="00AE1E7D"/>
    <w:rsid w:val="00AE3D76"/>
    <w:rsid w:val="00AF5A51"/>
    <w:rsid w:val="00B00759"/>
    <w:rsid w:val="00BC68E7"/>
    <w:rsid w:val="00C103DD"/>
    <w:rsid w:val="00CC363B"/>
    <w:rsid w:val="00D046B2"/>
    <w:rsid w:val="00D52B8D"/>
    <w:rsid w:val="00D5760E"/>
    <w:rsid w:val="00E26293"/>
    <w:rsid w:val="00E52323"/>
    <w:rsid w:val="00E72B93"/>
    <w:rsid w:val="00EC0438"/>
    <w:rsid w:val="00F149B8"/>
    <w:rsid w:val="00F2236A"/>
    <w:rsid w:val="00F94D20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38563CF"/>
  <w15:chartTrackingRefBased/>
  <w15:docId w15:val="{9BB5C10D-6825-415B-9158-69AB6568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A81B3D"/>
    <w:rPr>
      <w:rFonts w:ascii="Tahoma" w:hAnsi="Tahoma" w:cs="Tahoma"/>
      <w:szCs w:val="16"/>
      <w:lang w:val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1B3D"/>
    <w:rPr>
      <w:rFonts w:ascii="Tahoma" w:hAnsi="Tahoma" w:cs="Tahoma"/>
      <w:sz w:val="24"/>
      <w:szCs w:val="16"/>
      <w:lang w:val="en-US"/>
    </w:rPr>
  </w:style>
  <w:style w:type="paragraph" w:styleId="Listaszerbekezds">
    <w:name w:val="List Paragraph"/>
    <w:basedOn w:val="Norml"/>
    <w:uiPriority w:val="34"/>
    <w:qFormat/>
    <w:rsid w:val="000D71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D71C8"/>
    <w:rPr>
      <w:color w:val="0000FF"/>
      <w:u w:val="single"/>
    </w:rPr>
  </w:style>
  <w:style w:type="table" w:styleId="Rcsostblzat">
    <w:name w:val="Table Grid"/>
    <w:basedOn w:val="Normltblzat"/>
    <w:uiPriority w:val="59"/>
    <w:rsid w:val="00A1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8C0D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2311</Words>
  <Characters>15947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Pici</dc:creator>
  <cp:keywords/>
  <dc:description/>
  <cp:lastModifiedBy>Dr. Tukacs Tamás</cp:lastModifiedBy>
  <cp:revision>12</cp:revision>
  <dcterms:created xsi:type="dcterms:W3CDTF">2025-01-15T15:52:00Z</dcterms:created>
  <dcterms:modified xsi:type="dcterms:W3CDTF">2025-02-08T13:20:00Z</dcterms:modified>
</cp:coreProperties>
</file>